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90" w:rsidRPr="00672B07" w:rsidRDefault="00AE0890" w:rsidP="00AE0890">
      <w:pPr>
        <w:tabs>
          <w:tab w:val="left" w:pos="7513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672B07">
        <w:rPr>
          <w:rFonts w:ascii="黑体" w:eastAsia="黑体" w:hAnsi="黑体" w:hint="eastAsia"/>
          <w:sz w:val="32"/>
          <w:szCs w:val="32"/>
        </w:rPr>
        <w:t>附件2</w:t>
      </w:r>
    </w:p>
    <w:p w:rsidR="00AE0890" w:rsidRPr="008D2F1D" w:rsidRDefault="00AE0890" w:rsidP="00672B07">
      <w:pPr>
        <w:spacing w:line="620" w:lineRule="exact"/>
        <w:jc w:val="center"/>
        <w:rPr>
          <w:rFonts w:eastAsia="黑体"/>
          <w:sz w:val="32"/>
          <w:szCs w:val="32"/>
        </w:rPr>
      </w:pPr>
    </w:p>
    <w:p w:rsidR="00AE0890" w:rsidRPr="008D2F1D" w:rsidRDefault="00AE0890" w:rsidP="00672B07">
      <w:pPr>
        <w:tabs>
          <w:tab w:val="center" w:pos="4632"/>
        </w:tabs>
        <w:spacing w:line="620" w:lineRule="exact"/>
        <w:jc w:val="center"/>
        <w:rPr>
          <w:rFonts w:eastAsia="方正小标宋简体"/>
          <w:w w:val="90"/>
          <w:sz w:val="36"/>
          <w:szCs w:val="36"/>
        </w:rPr>
      </w:pPr>
      <w:r w:rsidRPr="00AE0890">
        <w:rPr>
          <w:rFonts w:eastAsia="方正小标宋简体" w:hint="eastAsia"/>
          <w:sz w:val="44"/>
          <w:szCs w:val="44"/>
        </w:rPr>
        <w:t>注射用益气复脉（冻干）</w:t>
      </w:r>
      <w:r w:rsidRPr="008D2F1D">
        <w:rPr>
          <w:rFonts w:eastAsia="方正小标宋简体" w:hint="eastAsia"/>
          <w:sz w:val="44"/>
          <w:szCs w:val="44"/>
        </w:rPr>
        <w:t>说明书修订要求</w:t>
      </w:r>
    </w:p>
    <w:p w:rsidR="00AE0890" w:rsidRDefault="00AE0890" w:rsidP="00672B07">
      <w:pPr>
        <w:spacing w:line="620" w:lineRule="exact"/>
        <w:ind w:firstLineChars="200" w:firstLine="640"/>
        <w:jc w:val="center"/>
        <w:rPr>
          <w:rFonts w:eastAsia="黑体" w:hint="eastAsia"/>
          <w:color w:val="000000"/>
          <w:sz w:val="32"/>
          <w:szCs w:val="32"/>
        </w:rPr>
      </w:pPr>
    </w:p>
    <w:p w:rsidR="00AE0890" w:rsidRPr="008D2F1D" w:rsidRDefault="00AE0890" w:rsidP="00672B07">
      <w:pPr>
        <w:spacing w:line="620" w:lineRule="exact"/>
        <w:ind w:firstLineChars="200" w:firstLine="640"/>
        <w:rPr>
          <w:rFonts w:eastAsia="黑体"/>
          <w:color w:val="000000"/>
          <w:sz w:val="32"/>
          <w:szCs w:val="32"/>
        </w:rPr>
      </w:pPr>
      <w:r w:rsidRPr="008D2F1D">
        <w:rPr>
          <w:rFonts w:eastAsia="黑体" w:hint="eastAsia"/>
          <w:color w:val="000000"/>
          <w:sz w:val="32"/>
          <w:szCs w:val="32"/>
        </w:rPr>
        <w:t>一、应增加警示语，内容应包括：</w:t>
      </w:r>
    </w:p>
    <w:p w:rsidR="00AE0890" w:rsidRPr="008B0532" w:rsidRDefault="00AE0890" w:rsidP="00672B07">
      <w:pPr>
        <w:spacing w:line="62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AE0890">
        <w:rPr>
          <w:rFonts w:eastAsia="仿宋_GB2312" w:hint="eastAsia"/>
          <w:color w:val="000000"/>
          <w:sz w:val="32"/>
          <w:szCs w:val="32"/>
        </w:rPr>
        <w:t>本品不良反应包括过敏性休克，应在有抢救条件的医疗机构使用，使用者应接受过过敏性休克抢救培训，用药后出现过敏反应或其他严重不良反应须立即停药并及时救治。</w:t>
      </w:r>
    </w:p>
    <w:p w:rsidR="00AE0890" w:rsidRPr="00AE0890" w:rsidRDefault="00AE0890" w:rsidP="00672B07">
      <w:pPr>
        <w:spacing w:line="6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8D2F1D">
        <w:rPr>
          <w:rFonts w:eastAsia="黑体" w:hint="eastAsia"/>
          <w:sz w:val="32"/>
          <w:szCs w:val="32"/>
        </w:rPr>
        <w:t>二、【不良反应】</w:t>
      </w:r>
      <w:r w:rsidRPr="00A42835">
        <w:rPr>
          <w:rFonts w:eastAsia="黑体" w:hint="eastAsia"/>
          <w:color w:val="000000"/>
          <w:sz w:val="32"/>
          <w:szCs w:val="32"/>
        </w:rPr>
        <w:t>项</w:t>
      </w:r>
      <w:r w:rsidRPr="008D2F1D">
        <w:rPr>
          <w:rFonts w:eastAsia="黑体" w:hint="eastAsia"/>
          <w:sz w:val="32"/>
          <w:szCs w:val="32"/>
        </w:rPr>
        <w:t>应当：</w:t>
      </w:r>
    </w:p>
    <w:p w:rsidR="00AE0890" w:rsidRDefault="00AE0890" w:rsidP="00672B07">
      <w:pPr>
        <w:spacing w:line="6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AE0890">
        <w:rPr>
          <w:rFonts w:eastAsia="仿宋_GB2312" w:hint="eastAsia"/>
          <w:color w:val="000000"/>
          <w:sz w:val="32"/>
          <w:szCs w:val="32"/>
        </w:rPr>
        <w:t>删除原说明书【不良反应】项下“</w:t>
      </w:r>
      <w:r w:rsidRPr="00AE0890">
        <w:rPr>
          <w:rFonts w:eastAsia="仿宋_GB2312" w:hint="eastAsia"/>
          <w:color w:val="000000"/>
          <w:sz w:val="32"/>
          <w:szCs w:val="32"/>
        </w:rPr>
        <w:t>3.</w:t>
      </w:r>
      <w:r w:rsidRPr="00AE0890">
        <w:rPr>
          <w:rFonts w:eastAsia="仿宋_GB2312" w:hint="eastAsia"/>
          <w:color w:val="000000"/>
          <w:sz w:val="32"/>
          <w:szCs w:val="32"/>
        </w:rPr>
        <w:t>”相关内容</w:t>
      </w:r>
      <w:r>
        <w:rPr>
          <w:rFonts w:eastAsia="仿宋_GB2312" w:hint="eastAsia"/>
          <w:color w:val="000000"/>
          <w:sz w:val="32"/>
          <w:szCs w:val="32"/>
        </w:rPr>
        <w:t>，并增加以下内容：</w:t>
      </w:r>
    </w:p>
    <w:p w:rsidR="00AE0890" w:rsidRPr="00AE0890" w:rsidRDefault="00AE0890" w:rsidP="00672B07">
      <w:pPr>
        <w:spacing w:line="6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</w:t>
      </w:r>
      <w:r w:rsidRPr="008B0532">
        <w:rPr>
          <w:rFonts w:eastAsia="仿宋_GB2312"/>
          <w:color w:val="000000"/>
          <w:sz w:val="32"/>
          <w:szCs w:val="32"/>
        </w:rPr>
        <w:t>．</w:t>
      </w:r>
      <w:r w:rsidRPr="00AE0890">
        <w:rPr>
          <w:rFonts w:eastAsia="仿宋_GB2312" w:hint="eastAsia"/>
          <w:color w:val="000000"/>
          <w:sz w:val="32"/>
          <w:szCs w:val="32"/>
        </w:rPr>
        <w:t>上市后监测数据显示本品可见以下不良反应：</w:t>
      </w:r>
    </w:p>
    <w:p w:rsidR="00AE0890" w:rsidRPr="00AE0890" w:rsidRDefault="00AE0890" w:rsidP="00672B07">
      <w:pPr>
        <w:spacing w:line="6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AE0890">
        <w:rPr>
          <w:rFonts w:eastAsia="仿宋_GB2312" w:hint="eastAsia"/>
          <w:color w:val="000000"/>
          <w:sz w:val="32"/>
          <w:szCs w:val="32"/>
        </w:rPr>
        <w:t>过敏反应：皮肤潮红、皮疹、瘙痒、呼吸困难、心悸、</w:t>
      </w:r>
      <w:r w:rsidRPr="00A42835">
        <w:rPr>
          <w:rFonts w:eastAsia="仿宋_GB2312" w:hint="eastAsia"/>
          <w:color w:val="000000"/>
          <w:sz w:val="32"/>
          <w:szCs w:val="32"/>
        </w:rPr>
        <w:t>紫绀</w:t>
      </w:r>
      <w:r w:rsidRPr="00AE0890">
        <w:rPr>
          <w:rFonts w:eastAsia="仿宋_GB2312" w:hint="eastAsia"/>
          <w:color w:val="000000"/>
          <w:sz w:val="32"/>
          <w:szCs w:val="32"/>
        </w:rPr>
        <w:t>、血压下降、过敏样反应、过敏性休克等。</w:t>
      </w:r>
    </w:p>
    <w:p w:rsidR="00AE0890" w:rsidRPr="00AE0890" w:rsidRDefault="00AE0890" w:rsidP="00672B07">
      <w:pPr>
        <w:spacing w:line="6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AE0890">
        <w:rPr>
          <w:rFonts w:eastAsia="仿宋_GB2312" w:hint="eastAsia"/>
          <w:color w:val="000000"/>
          <w:sz w:val="32"/>
          <w:szCs w:val="32"/>
        </w:rPr>
        <w:t>全身性反应：寒战、发热、畏寒、发冷、颤抖等。</w:t>
      </w:r>
    </w:p>
    <w:p w:rsidR="00AE0890" w:rsidRPr="00AE0890" w:rsidRDefault="00AE0890" w:rsidP="00672B07">
      <w:pPr>
        <w:spacing w:line="6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AE0890">
        <w:rPr>
          <w:rFonts w:eastAsia="仿宋_GB2312" w:hint="eastAsia"/>
          <w:color w:val="000000"/>
          <w:sz w:val="32"/>
          <w:szCs w:val="32"/>
        </w:rPr>
        <w:t>呼吸系统：呼吸急促、憋气等。</w:t>
      </w:r>
    </w:p>
    <w:p w:rsidR="00AE0890" w:rsidRPr="00AE0890" w:rsidRDefault="00AE0890" w:rsidP="00672B07">
      <w:pPr>
        <w:spacing w:line="6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AE0890">
        <w:rPr>
          <w:rFonts w:eastAsia="仿宋_GB2312" w:hint="eastAsia"/>
          <w:color w:val="000000"/>
          <w:sz w:val="32"/>
          <w:szCs w:val="32"/>
        </w:rPr>
        <w:t>心血管系统：心悸、胸闷、血压升高、心动过速等。</w:t>
      </w:r>
    </w:p>
    <w:p w:rsidR="00AE0890" w:rsidRPr="00AE0890" w:rsidRDefault="00AE0890" w:rsidP="00672B07">
      <w:pPr>
        <w:spacing w:line="6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AE0890">
        <w:rPr>
          <w:rFonts w:eastAsia="仿宋_GB2312" w:hint="eastAsia"/>
          <w:color w:val="000000"/>
          <w:sz w:val="32"/>
          <w:szCs w:val="32"/>
        </w:rPr>
        <w:t>消化系统：恶心、呕吐、口干等。</w:t>
      </w:r>
    </w:p>
    <w:p w:rsidR="00AE0890" w:rsidRPr="00AE0890" w:rsidRDefault="00AE0890" w:rsidP="00672B07">
      <w:pPr>
        <w:spacing w:line="6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AE0890">
        <w:rPr>
          <w:rFonts w:eastAsia="仿宋_GB2312" w:hint="eastAsia"/>
          <w:color w:val="000000"/>
          <w:sz w:val="32"/>
          <w:szCs w:val="32"/>
        </w:rPr>
        <w:t>神经精神系统：头晕、头痛、震颤、烦躁、局部麻木等。</w:t>
      </w:r>
    </w:p>
    <w:p w:rsidR="00AE0890" w:rsidRPr="00AE0890" w:rsidRDefault="00AE0890" w:rsidP="00672B07">
      <w:pPr>
        <w:spacing w:line="6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AE0890">
        <w:rPr>
          <w:rFonts w:eastAsia="仿宋_GB2312" w:hint="eastAsia"/>
          <w:color w:val="000000"/>
          <w:sz w:val="32"/>
          <w:szCs w:val="32"/>
        </w:rPr>
        <w:t>皮肤反应：皮疹、瘙痒、多汗、局部反应等。</w:t>
      </w:r>
    </w:p>
    <w:p w:rsidR="00AE0890" w:rsidRPr="00AE0890" w:rsidRDefault="00AE0890" w:rsidP="00672B07">
      <w:pPr>
        <w:spacing w:line="6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AE0890">
        <w:rPr>
          <w:rFonts w:eastAsia="仿宋_GB2312" w:hint="eastAsia"/>
          <w:color w:val="000000"/>
          <w:sz w:val="32"/>
          <w:szCs w:val="32"/>
        </w:rPr>
        <w:t>用药部位：疼痛、注射部位反应、静脉炎等。</w:t>
      </w:r>
    </w:p>
    <w:p w:rsidR="00AE0890" w:rsidRDefault="00AE0890" w:rsidP="00672B07">
      <w:pPr>
        <w:spacing w:line="620" w:lineRule="exact"/>
        <w:ind w:firstLineChars="200" w:firstLine="640"/>
        <w:rPr>
          <w:rFonts w:eastAsia="仿宋_GB2312" w:hint="eastAsia"/>
          <w:color w:val="000000"/>
          <w:sz w:val="32"/>
          <w:szCs w:val="32"/>
        </w:rPr>
      </w:pPr>
      <w:r w:rsidRPr="00AE0890">
        <w:rPr>
          <w:rFonts w:eastAsia="仿宋_GB2312" w:hint="eastAsia"/>
          <w:color w:val="000000"/>
          <w:sz w:val="32"/>
          <w:szCs w:val="32"/>
        </w:rPr>
        <w:lastRenderedPageBreak/>
        <w:t>其他：疼痛、乏力、视力异常、月经紊乱等。</w:t>
      </w:r>
    </w:p>
    <w:p w:rsidR="00AE0890" w:rsidRPr="008D2F1D" w:rsidRDefault="00AE0890" w:rsidP="00672B07">
      <w:pPr>
        <w:spacing w:line="620" w:lineRule="exact"/>
        <w:ind w:firstLineChars="200" w:firstLine="640"/>
        <w:rPr>
          <w:rFonts w:eastAsia="黑体"/>
          <w:sz w:val="32"/>
          <w:szCs w:val="32"/>
        </w:rPr>
      </w:pPr>
      <w:r w:rsidRPr="008D2F1D">
        <w:rPr>
          <w:rFonts w:eastAsia="黑体" w:hint="eastAsia"/>
          <w:sz w:val="32"/>
          <w:szCs w:val="32"/>
        </w:rPr>
        <w:t>三、【禁忌】</w:t>
      </w:r>
      <w:r w:rsidRPr="00A42835">
        <w:rPr>
          <w:rFonts w:eastAsia="黑体" w:hint="eastAsia"/>
          <w:color w:val="000000"/>
          <w:sz w:val="32"/>
          <w:szCs w:val="32"/>
        </w:rPr>
        <w:t>项</w:t>
      </w:r>
      <w:r w:rsidRPr="00AE0890">
        <w:rPr>
          <w:rFonts w:eastAsia="黑体" w:hint="eastAsia"/>
          <w:sz w:val="32"/>
          <w:szCs w:val="32"/>
        </w:rPr>
        <w:t>应增加以下内容：</w:t>
      </w:r>
    </w:p>
    <w:p w:rsidR="00AE0890" w:rsidRDefault="00AE0890" w:rsidP="00672B07">
      <w:pPr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AE0890">
        <w:rPr>
          <w:rFonts w:eastAsia="仿宋_GB2312" w:hint="eastAsia"/>
          <w:sz w:val="32"/>
          <w:szCs w:val="32"/>
        </w:rPr>
        <w:t>对本品或含有红参、麦冬、五味子制剂及</w:t>
      </w:r>
      <w:r w:rsidRPr="00A42835">
        <w:rPr>
          <w:rFonts w:eastAsia="仿宋_GB2312" w:hint="eastAsia"/>
          <w:color w:val="000000"/>
          <w:sz w:val="32"/>
          <w:szCs w:val="32"/>
        </w:rPr>
        <w:t>成份中</w:t>
      </w:r>
      <w:r w:rsidRPr="00AE0890">
        <w:rPr>
          <w:rFonts w:eastAsia="仿宋_GB2312" w:hint="eastAsia"/>
          <w:sz w:val="32"/>
          <w:szCs w:val="32"/>
        </w:rPr>
        <w:t>所列辅料过敏或有严重不良反应病史者禁用。</w:t>
      </w:r>
    </w:p>
    <w:p w:rsidR="00AE0890" w:rsidRPr="008B0532" w:rsidRDefault="00AE0890" w:rsidP="00672B07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8D2F1D">
        <w:rPr>
          <w:rFonts w:eastAsia="黑体" w:hint="eastAsia"/>
          <w:sz w:val="32"/>
          <w:szCs w:val="32"/>
        </w:rPr>
        <w:t>四、【注意事项】</w:t>
      </w:r>
      <w:r w:rsidRPr="00A42835">
        <w:rPr>
          <w:rFonts w:eastAsia="黑体" w:hint="eastAsia"/>
          <w:color w:val="000000"/>
          <w:sz w:val="32"/>
          <w:szCs w:val="32"/>
        </w:rPr>
        <w:t>项</w:t>
      </w:r>
      <w:r w:rsidRPr="008D2F1D">
        <w:rPr>
          <w:rFonts w:eastAsia="黑体" w:hint="eastAsia"/>
          <w:sz w:val="32"/>
          <w:szCs w:val="32"/>
        </w:rPr>
        <w:t>应当：</w:t>
      </w:r>
    </w:p>
    <w:p w:rsidR="00AE0890" w:rsidRPr="003D2AE9" w:rsidRDefault="00AE0890" w:rsidP="00672B07">
      <w:pPr>
        <w:spacing w:line="62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490593">
        <w:rPr>
          <w:rFonts w:eastAsia="仿宋_GB2312" w:hint="eastAsia"/>
          <w:sz w:val="32"/>
          <w:szCs w:val="32"/>
        </w:rPr>
        <w:t>删除原说明书【注意事项】项下“</w:t>
      </w:r>
      <w:r w:rsidRPr="00490593">
        <w:rPr>
          <w:rFonts w:eastAsia="仿宋_GB2312"/>
          <w:sz w:val="32"/>
          <w:szCs w:val="32"/>
        </w:rPr>
        <w:t>3.</w:t>
      </w:r>
      <w:r w:rsidRPr="00490593">
        <w:rPr>
          <w:rFonts w:eastAsia="仿宋_GB2312" w:hint="eastAsia"/>
          <w:sz w:val="32"/>
          <w:szCs w:val="32"/>
        </w:rPr>
        <w:t>”相关内容</w:t>
      </w:r>
      <w:r>
        <w:rPr>
          <w:rFonts w:eastAsia="仿宋_GB2312" w:hint="eastAsia"/>
          <w:sz w:val="32"/>
          <w:szCs w:val="32"/>
        </w:rPr>
        <w:t>，</w:t>
      </w:r>
      <w:r w:rsidRPr="00AE0890">
        <w:rPr>
          <w:rFonts w:eastAsia="仿宋_GB2312" w:hint="eastAsia"/>
          <w:sz w:val="32"/>
          <w:szCs w:val="32"/>
        </w:rPr>
        <w:t>并增加以下内容：</w:t>
      </w:r>
    </w:p>
    <w:p w:rsidR="00AE0890" w:rsidRPr="003D2AE9" w:rsidRDefault="00AE0890" w:rsidP="00672B07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</w:t>
      </w:r>
      <w:r w:rsidRPr="008B0532">
        <w:rPr>
          <w:rFonts w:eastAsia="仿宋_GB2312"/>
          <w:color w:val="000000"/>
          <w:sz w:val="32"/>
          <w:szCs w:val="32"/>
        </w:rPr>
        <w:t>．</w:t>
      </w:r>
      <w:r w:rsidRPr="003D2AE9">
        <w:rPr>
          <w:rFonts w:eastAsia="仿宋_GB2312" w:hint="eastAsia"/>
          <w:sz w:val="32"/>
          <w:szCs w:val="32"/>
        </w:rPr>
        <w:t>本品不良反应包括过敏性休克，应在有抢救条件的医疗机构使用，使用者应接受过过敏性休克抢救培训，用药后出现过敏反应或其他严重不良反应须立即停药并及时救治。</w:t>
      </w:r>
    </w:p>
    <w:p w:rsidR="00AE0890" w:rsidRPr="003D2AE9" w:rsidRDefault="00AE0890" w:rsidP="00672B07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2</w:t>
      </w:r>
      <w:r w:rsidRPr="008B0532">
        <w:rPr>
          <w:rFonts w:eastAsia="仿宋_GB2312"/>
          <w:color w:val="000000"/>
          <w:sz w:val="32"/>
          <w:szCs w:val="32"/>
        </w:rPr>
        <w:t>．</w:t>
      </w:r>
      <w:r w:rsidRPr="003D2AE9">
        <w:rPr>
          <w:rFonts w:eastAsia="仿宋_GB2312" w:hint="eastAsia"/>
          <w:sz w:val="32"/>
          <w:szCs w:val="32"/>
        </w:rPr>
        <w:t>严格按照药品说明书规定的功能主治使用，禁止</w:t>
      </w:r>
      <w:r w:rsidRPr="00A42835">
        <w:rPr>
          <w:rFonts w:eastAsia="仿宋_GB2312" w:hint="eastAsia"/>
          <w:color w:val="000000"/>
          <w:sz w:val="32"/>
          <w:szCs w:val="32"/>
        </w:rPr>
        <w:t>超</w:t>
      </w:r>
      <w:r w:rsidRPr="003D2AE9">
        <w:rPr>
          <w:rFonts w:eastAsia="仿宋_GB2312" w:hint="eastAsia"/>
          <w:sz w:val="32"/>
          <w:szCs w:val="32"/>
        </w:rPr>
        <w:t>功能主治用药。</w:t>
      </w:r>
    </w:p>
    <w:p w:rsidR="00AE0890" w:rsidRPr="003D2AE9" w:rsidRDefault="00AE0890" w:rsidP="00672B07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3</w:t>
      </w:r>
      <w:r w:rsidRPr="008B0532">
        <w:rPr>
          <w:rFonts w:eastAsia="仿宋_GB2312"/>
          <w:color w:val="000000"/>
          <w:sz w:val="32"/>
          <w:szCs w:val="32"/>
        </w:rPr>
        <w:t>．</w:t>
      </w:r>
      <w:r w:rsidRPr="003D2AE9">
        <w:rPr>
          <w:rFonts w:eastAsia="仿宋_GB2312" w:hint="eastAsia"/>
          <w:sz w:val="32"/>
          <w:szCs w:val="32"/>
        </w:rPr>
        <w:t>严格按照药品说明书用法用量使用，尤其注意不超剂量、过快滴注和长期连续用药。</w:t>
      </w:r>
    </w:p>
    <w:p w:rsidR="00AE0890" w:rsidRPr="003D2AE9" w:rsidRDefault="00AE0890" w:rsidP="00672B07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4</w:t>
      </w:r>
      <w:r w:rsidRPr="008B0532">
        <w:rPr>
          <w:rFonts w:eastAsia="仿宋_GB2312"/>
          <w:color w:val="000000"/>
          <w:sz w:val="32"/>
          <w:szCs w:val="32"/>
        </w:rPr>
        <w:t>．</w:t>
      </w:r>
      <w:r w:rsidRPr="003D2AE9">
        <w:rPr>
          <w:rFonts w:eastAsia="仿宋_GB2312" w:hint="eastAsia"/>
          <w:sz w:val="32"/>
          <w:szCs w:val="32"/>
        </w:rPr>
        <w:t>严禁混合配伍，谨慎联合用药。本品应单独使用，禁忌与其他药品混合配伍使用。如确需要联合使用其他药品时，应谨慎考虑与本品的间隔时间以及药物相互作用等问题，输注两种药物之间须以适量稀释液对输液管道进行冲洗。</w:t>
      </w:r>
    </w:p>
    <w:p w:rsidR="00AE0890" w:rsidRPr="003D2AE9" w:rsidRDefault="00AE0890" w:rsidP="00672B07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5</w:t>
      </w:r>
      <w:r w:rsidRPr="008B0532">
        <w:rPr>
          <w:rFonts w:eastAsia="仿宋_GB2312"/>
          <w:color w:val="000000"/>
          <w:sz w:val="32"/>
          <w:szCs w:val="32"/>
        </w:rPr>
        <w:t>．</w:t>
      </w:r>
      <w:r w:rsidRPr="003D2AE9">
        <w:rPr>
          <w:rFonts w:eastAsia="仿宋_GB2312" w:hint="eastAsia"/>
          <w:sz w:val="32"/>
          <w:szCs w:val="32"/>
        </w:rPr>
        <w:t>用药前应仔细询问过敏史，对过敏体质者禁用。</w:t>
      </w:r>
    </w:p>
    <w:p w:rsidR="00AE0890" w:rsidRPr="003D2AE9" w:rsidRDefault="00AE0890" w:rsidP="00672B07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 w:rsidRPr="008B0532">
        <w:rPr>
          <w:rFonts w:eastAsia="仿宋_GB2312"/>
          <w:color w:val="000000"/>
          <w:sz w:val="32"/>
          <w:szCs w:val="32"/>
        </w:rPr>
        <w:t>6</w:t>
      </w:r>
      <w:r w:rsidRPr="008B0532">
        <w:rPr>
          <w:rFonts w:eastAsia="仿宋_GB2312"/>
          <w:color w:val="000000"/>
          <w:sz w:val="32"/>
          <w:szCs w:val="32"/>
        </w:rPr>
        <w:t>．</w:t>
      </w:r>
      <w:r w:rsidRPr="003D2AE9">
        <w:rPr>
          <w:rFonts w:eastAsia="仿宋_GB2312" w:hint="eastAsia"/>
          <w:sz w:val="32"/>
          <w:szCs w:val="32"/>
        </w:rPr>
        <w:t>高龄老人和初次使用中药注射剂的患者应慎重使用，加强监测。</w:t>
      </w:r>
    </w:p>
    <w:p w:rsidR="00AE0890" w:rsidRPr="003D2AE9" w:rsidRDefault="00AE0890" w:rsidP="00672B07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lastRenderedPageBreak/>
        <w:t>7</w:t>
      </w:r>
      <w:r w:rsidRPr="008B0532">
        <w:rPr>
          <w:rFonts w:eastAsia="仿宋_GB2312"/>
          <w:color w:val="000000"/>
          <w:sz w:val="32"/>
          <w:szCs w:val="32"/>
        </w:rPr>
        <w:t>．</w:t>
      </w:r>
      <w:r w:rsidRPr="003D2AE9">
        <w:rPr>
          <w:rFonts w:eastAsia="仿宋_GB2312" w:hint="eastAsia"/>
          <w:sz w:val="32"/>
          <w:szCs w:val="32"/>
        </w:rPr>
        <w:t>加强用药监护。用药过程中，应密切观察用药反应，特别是开始</w:t>
      </w:r>
      <w:r w:rsidRPr="003D2AE9">
        <w:rPr>
          <w:rFonts w:eastAsia="仿宋_GB2312"/>
          <w:sz w:val="32"/>
          <w:szCs w:val="32"/>
        </w:rPr>
        <w:t>30</w:t>
      </w:r>
      <w:r w:rsidRPr="003D2AE9">
        <w:rPr>
          <w:rFonts w:eastAsia="仿宋_GB2312" w:hint="eastAsia"/>
          <w:sz w:val="32"/>
          <w:szCs w:val="32"/>
        </w:rPr>
        <w:t>分钟。发现异常，立即停药，采用积极救治措施，救治患者。</w:t>
      </w:r>
    </w:p>
    <w:p w:rsidR="00AE0890" w:rsidRPr="003D2AE9" w:rsidRDefault="00AE0890" w:rsidP="00672B07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8</w:t>
      </w:r>
      <w:r w:rsidRPr="008B0532">
        <w:rPr>
          <w:rFonts w:eastAsia="仿宋_GB2312"/>
          <w:color w:val="000000"/>
          <w:sz w:val="32"/>
          <w:szCs w:val="32"/>
        </w:rPr>
        <w:t>．</w:t>
      </w:r>
      <w:r w:rsidRPr="003D2AE9">
        <w:rPr>
          <w:rFonts w:eastAsia="仿宋_GB2312" w:hint="eastAsia"/>
          <w:sz w:val="32"/>
          <w:szCs w:val="32"/>
        </w:rPr>
        <w:t>本品有血压升高反应，使用本品时需关注血压变化。</w:t>
      </w:r>
    </w:p>
    <w:p w:rsidR="00AE0890" w:rsidRPr="003D2AE9" w:rsidRDefault="00AE0890" w:rsidP="00672B07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</w:t>
      </w:r>
      <w:r w:rsidRPr="00AE0890">
        <w:rPr>
          <w:rFonts w:eastAsia="仿宋_GB2312"/>
          <w:sz w:val="32"/>
          <w:szCs w:val="32"/>
        </w:rPr>
        <w:t>．</w:t>
      </w:r>
      <w:r w:rsidRPr="003D2AE9">
        <w:rPr>
          <w:rFonts w:eastAsia="仿宋_GB2312" w:hint="eastAsia"/>
          <w:sz w:val="32"/>
          <w:szCs w:val="32"/>
        </w:rPr>
        <w:t>本品不宜与藜芦、五灵脂及其制剂同用。</w:t>
      </w:r>
    </w:p>
    <w:sectPr w:rsidR="00AE0890" w:rsidRPr="003D2AE9" w:rsidSect="00672B07">
      <w:footerReference w:type="even" r:id="rId7"/>
      <w:footerReference w:type="default" r:id="rId8"/>
      <w:pgSz w:w="11906" w:h="16838" w:code="9"/>
      <w:pgMar w:top="1928" w:right="1531" w:bottom="1814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3B" w:rsidRDefault="0098793B">
      <w:r>
        <w:separator/>
      </w:r>
    </w:p>
  </w:endnote>
  <w:endnote w:type="continuationSeparator" w:id="0">
    <w:p w:rsidR="0098793B" w:rsidRDefault="00987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E5" w:rsidRPr="00672B07" w:rsidRDefault="009B54E5">
    <w:pPr>
      <w:pStyle w:val="a5"/>
      <w:rPr>
        <w:sz w:val="28"/>
        <w:szCs w:val="28"/>
      </w:rPr>
    </w:pPr>
    <w:r w:rsidRPr="00672B07">
      <w:rPr>
        <w:rFonts w:hint="eastAsia"/>
        <w:color w:val="FFFFFF"/>
        <w:sz w:val="28"/>
        <w:szCs w:val="28"/>
      </w:rPr>
      <w:t>—</w:t>
    </w:r>
    <w:r w:rsidRPr="00672B07">
      <w:rPr>
        <w:rFonts w:hint="eastAsia"/>
        <w:sz w:val="28"/>
        <w:szCs w:val="28"/>
      </w:rPr>
      <w:t>—</w:t>
    </w:r>
    <w:r w:rsidRPr="00672B07">
      <w:rPr>
        <w:rFonts w:hint="eastAsia"/>
        <w:sz w:val="28"/>
        <w:szCs w:val="28"/>
      </w:rPr>
      <w:t xml:space="preserve"> </w:t>
    </w:r>
    <w:r w:rsidRPr="00672B07">
      <w:rPr>
        <w:sz w:val="28"/>
        <w:szCs w:val="28"/>
      </w:rPr>
      <w:fldChar w:fldCharType="begin"/>
    </w:r>
    <w:r w:rsidRPr="00672B07">
      <w:rPr>
        <w:sz w:val="28"/>
        <w:szCs w:val="28"/>
      </w:rPr>
      <w:instrText>PAGE   \* MERGEFORMAT</w:instrText>
    </w:r>
    <w:r w:rsidRPr="00672B07">
      <w:rPr>
        <w:sz w:val="28"/>
        <w:szCs w:val="28"/>
      </w:rPr>
      <w:fldChar w:fldCharType="separate"/>
    </w:r>
    <w:r w:rsidR="00C95AB3" w:rsidRPr="00C95AB3">
      <w:rPr>
        <w:noProof/>
        <w:sz w:val="28"/>
        <w:szCs w:val="28"/>
        <w:lang w:val="zh-CN"/>
      </w:rPr>
      <w:t>2</w:t>
    </w:r>
    <w:r w:rsidRPr="00672B07">
      <w:rPr>
        <w:sz w:val="28"/>
        <w:szCs w:val="28"/>
      </w:rPr>
      <w:fldChar w:fldCharType="end"/>
    </w:r>
    <w:r w:rsidRPr="00672B07">
      <w:rPr>
        <w:rFonts w:hint="eastAsia"/>
        <w:sz w:val="28"/>
        <w:szCs w:val="28"/>
      </w:rPr>
      <w:t xml:space="preserve"> </w:t>
    </w:r>
    <w:r w:rsidRPr="00672B07">
      <w:rPr>
        <w:rFonts w:hint="eastAsia"/>
        <w:sz w:val="28"/>
        <w:szCs w:val="28"/>
      </w:rPr>
      <w:t>—</w:t>
    </w:r>
  </w:p>
  <w:p w:rsidR="009B54E5" w:rsidRDefault="009B54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4E5" w:rsidRPr="00672B07" w:rsidRDefault="009B54E5" w:rsidP="00672B07">
    <w:pPr>
      <w:pStyle w:val="a5"/>
      <w:wordWrap w:val="0"/>
      <w:jc w:val="right"/>
      <w:rPr>
        <w:sz w:val="28"/>
        <w:szCs w:val="28"/>
      </w:rPr>
    </w:pPr>
    <w:r w:rsidRPr="00672B07">
      <w:rPr>
        <w:rFonts w:hint="eastAsia"/>
        <w:sz w:val="28"/>
        <w:szCs w:val="28"/>
      </w:rPr>
      <w:t>—</w:t>
    </w:r>
    <w:r w:rsidRPr="00672B07">
      <w:rPr>
        <w:rFonts w:hint="eastAsia"/>
        <w:sz w:val="28"/>
        <w:szCs w:val="28"/>
      </w:rPr>
      <w:t xml:space="preserve"> </w:t>
    </w:r>
    <w:r w:rsidRPr="00672B07">
      <w:rPr>
        <w:sz w:val="28"/>
        <w:szCs w:val="28"/>
      </w:rPr>
      <w:fldChar w:fldCharType="begin"/>
    </w:r>
    <w:r w:rsidRPr="00672B07">
      <w:rPr>
        <w:sz w:val="28"/>
        <w:szCs w:val="28"/>
      </w:rPr>
      <w:instrText>PAGE   \* MERGEFORMAT</w:instrText>
    </w:r>
    <w:r w:rsidRPr="00672B07">
      <w:rPr>
        <w:sz w:val="28"/>
        <w:szCs w:val="28"/>
      </w:rPr>
      <w:fldChar w:fldCharType="separate"/>
    </w:r>
    <w:r w:rsidR="00C95AB3" w:rsidRPr="00C95AB3">
      <w:rPr>
        <w:noProof/>
        <w:sz w:val="28"/>
        <w:szCs w:val="28"/>
        <w:lang w:val="zh-CN"/>
      </w:rPr>
      <w:t>1</w:t>
    </w:r>
    <w:r w:rsidRPr="00672B07">
      <w:rPr>
        <w:sz w:val="28"/>
        <w:szCs w:val="28"/>
      </w:rPr>
      <w:fldChar w:fldCharType="end"/>
    </w:r>
    <w:r w:rsidRPr="00672B07">
      <w:rPr>
        <w:rFonts w:hint="eastAsia"/>
        <w:sz w:val="28"/>
        <w:szCs w:val="28"/>
      </w:rPr>
      <w:t xml:space="preserve"> </w:t>
    </w:r>
    <w:r w:rsidRPr="00672B07">
      <w:rPr>
        <w:rFonts w:hint="eastAsia"/>
        <w:sz w:val="28"/>
        <w:szCs w:val="28"/>
      </w:rPr>
      <w:t>—</w:t>
    </w:r>
    <w:r w:rsidRPr="00672B07">
      <w:rPr>
        <w:rFonts w:hint="eastAsia"/>
        <w:color w:val="FFFFFF"/>
        <w:sz w:val="28"/>
        <w:szCs w:val="28"/>
      </w:rPr>
      <w:t>—</w:t>
    </w:r>
  </w:p>
  <w:p w:rsidR="009B54E5" w:rsidRDefault="009B54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3B" w:rsidRDefault="0098793B">
      <w:r>
        <w:separator/>
      </w:r>
    </w:p>
  </w:footnote>
  <w:footnote w:type="continuationSeparator" w:id="0">
    <w:p w:rsidR="0098793B" w:rsidRDefault="00987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0C8"/>
    <w:rsid w:val="00016D27"/>
    <w:rsid w:val="00016E93"/>
    <w:rsid w:val="000311E8"/>
    <w:rsid w:val="00051450"/>
    <w:rsid w:val="00071507"/>
    <w:rsid w:val="000A2989"/>
    <w:rsid w:val="000B5285"/>
    <w:rsid w:val="000E0170"/>
    <w:rsid w:val="000F1075"/>
    <w:rsid w:val="00100F74"/>
    <w:rsid w:val="00101F08"/>
    <w:rsid w:val="0011153B"/>
    <w:rsid w:val="00137507"/>
    <w:rsid w:val="00150B70"/>
    <w:rsid w:val="00157D65"/>
    <w:rsid w:val="00164368"/>
    <w:rsid w:val="00186786"/>
    <w:rsid w:val="001C492C"/>
    <w:rsid w:val="001D35E7"/>
    <w:rsid w:val="001D7B00"/>
    <w:rsid w:val="001F3FB0"/>
    <w:rsid w:val="00204B69"/>
    <w:rsid w:val="00220B26"/>
    <w:rsid w:val="00242958"/>
    <w:rsid w:val="00247F9A"/>
    <w:rsid w:val="00252BF3"/>
    <w:rsid w:val="00277D15"/>
    <w:rsid w:val="0028048A"/>
    <w:rsid w:val="00297942"/>
    <w:rsid w:val="002A0D36"/>
    <w:rsid w:val="002A510C"/>
    <w:rsid w:val="002A7F53"/>
    <w:rsid w:val="002C6ACE"/>
    <w:rsid w:val="002D573D"/>
    <w:rsid w:val="002E1BCE"/>
    <w:rsid w:val="002F18E8"/>
    <w:rsid w:val="002F2CC3"/>
    <w:rsid w:val="00323910"/>
    <w:rsid w:val="003330A7"/>
    <w:rsid w:val="003343F1"/>
    <w:rsid w:val="0035031B"/>
    <w:rsid w:val="00351116"/>
    <w:rsid w:val="00352FFE"/>
    <w:rsid w:val="0036326B"/>
    <w:rsid w:val="00372BAC"/>
    <w:rsid w:val="00382F95"/>
    <w:rsid w:val="003B39B2"/>
    <w:rsid w:val="003B452F"/>
    <w:rsid w:val="003C4A36"/>
    <w:rsid w:val="003C4A8B"/>
    <w:rsid w:val="003D08E2"/>
    <w:rsid w:val="003D2AE9"/>
    <w:rsid w:val="003D78E8"/>
    <w:rsid w:val="003E0646"/>
    <w:rsid w:val="003E20C8"/>
    <w:rsid w:val="003E7CB8"/>
    <w:rsid w:val="00405AE4"/>
    <w:rsid w:val="004121AF"/>
    <w:rsid w:val="004218DC"/>
    <w:rsid w:val="00453B18"/>
    <w:rsid w:val="00486CF5"/>
    <w:rsid w:val="004A48F4"/>
    <w:rsid w:val="004D7576"/>
    <w:rsid w:val="004F27D3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15DC8"/>
    <w:rsid w:val="006428CA"/>
    <w:rsid w:val="0067038A"/>
    <w:rsid w:val="00672B07"/>
    <w:rsid w:val="00673EAB"/>
    <w:rsid w:val="00690209"/>
    <w:rsid w:val="006D3D5E"/>
    <w:rsid w:val="006E0E17"/>
    <w:rsid w:val="007166F1"/>
    <w:rsid w:val="00727597"/>
    <w:rsid w:val="00735046"/>
    <w:rsid w:val="00746AAF"/>
    <w:rsid w:val="00766F07"/>
    <w:rsid w:val="007B409A"/>
    <w:rsid w:val="007C72C1"/>
    <w:rsid w:val="007E19EB"/>
    <w:rsid w:val="007F18DB"/>
    <w:rsid w:val="007F6C62"/>
    <w:rsid w:val="00802B33"/>
    <w:rsid w:val="008044C1"/>
    <w:rsid w:val="0080591C"/>
    <w:rsid w:val="00806DFD"/>
    <w:rsid w:val="0081362E"/>
    <w:rsid w:val="0082422E"/>
    <w:rsid w:val="008377A6"/>
    <w:rsid w:val="00837FBB"/>
    <w:rsid w:val="00840DEF"/>
    <w:rsid w:val="00845649"/>
    <w:rsid w:val="008457F1"/>
    <w:rsid w:val="008515AB"/>
    <w:rsid w:val="00863C35"/>
    <w:rsid w:val="008B0532"/>
    <w:rsid w:val="008C461A"/>
    <w:rsid w:val="008C5ECE"/>
    <w:rsid w:val="008C74C4"/>
    <w:rsid w:val="008E2976"/>
    <w:rsid w:val="00906A9E"/>
    <w:rsid w:val="00926229"/>
    <w:rsid w:val="00931C29"/>
    <w:rsid w:val="00935D68"/>
    <w:rsid w:val="00944679"/>
    <w:rsid w:val="0094647A"/>
    <w:rsid w:val="0097437D"/>
    <w:rsid w:val="00983A0E"/>
    <w:rsid w:val="009869EE"/>
    <w:rsid w:val="0098793B"/>
    <w:rsid w:val="00991BF3"/>
    <w:rsid w:val="009A1829"/>
    <w:rsid w:val="009A2DB4"/>
    <w:rsid w:val="009B20DB"/>
    <w:rsid w:val="009B54E5"/>
    <w:rsid w:val="009D6F33"/>
    <w:rsid w:val="009D7C65"/>
    <w:rsid w:val="009F63A3"/>
    <w:rsid w:val="00A02E1B"/>
    <w:rsid w:val="00A03AD8"/>
    <w:rsid w:val="00A20C87"/>
    <w:rsid w:val="00A24E9C"/>
    <w:rsid w:val="00A254E3"/>
    <w:rsid w:val="00A351E7"/>
    <w:rsid w:val="00A406CA"/>
    <w:rsid w:val="00A42835"/>
    <w:rsid w:val="00A62362"/>
    <w:rsid w:val="00A639CD"/>
    <w:rsid w:val="00A646C6"/>
    <w:rsid w:val="00A65BFC"/>
    <w:rsid w:val="00A8280B"/>
    <w:rsid w:val="00A82CA2"/>
    <w:rsid w:val="00AA30FC"/>
    <w:rsid w:val="00AA4001"/>
    <w:rsid w:val="00AC2D33"/>
    <w:rsid w:val="00AE0890"/>
    <w:rsid w:val="00AE6316"/>
    <w:rsid w:val="00B11072"/>
    <w:rsid w:val="00B25838"/>
    <w:rsid w:val="00B64617"/>
    <w:rsid w:val="00B84EF7"/>
    <w:rsid w:val="00BA00D5"/>
    <w:rsid w:val="00BA1FC7"/>
    <w:rsid w:val="00BB3A65"/>
    <w:rsid w:val="00BE16F8"/>
    <w:rsid w:val="00C1570A"/>
    <w:rsid w:val="00C51B28"/>
    <w:rsid w:val="00C561C8"/>
    <w:rsid w:val="00C57201"/>
    <w:rsid w:val="00C578A0"/>
    <w:rsid w:val="00C60442"/>
    <w:rsid w:val="00C73515"/>
    <w:rsid w:val="00C757E5"/>
    <w:rsid w:val="00C92BC0"/>
    <w:rsid w:val="00C95AB3"/>
    <w:rsid w:val="00CA2B21"/>
    <w:rsid w:val="00CC6505"/>
    <w:rsid w:val="00CD27CB"/>
    <w:rsid w:val="00CE2823"/>
    <w:rsid w:val="00CE7A0B"/>
    <w:rsid w:val="00D01F2A"/>
    <w:rsid w:val="00D03FFD"/>
    <w:rsid w:val="00D11542"/>
    <w:rsid w:val="00D4208A"/>
    <w:rsid w:val="00D47CCA"/>
    <w:rsid w:val="00D53A64"/>
    <w:rsid w:val="00D61B72"/>
    <w:rsid w:val="00DB0BE3"/>
    <w:rsid w:val="00DC7866"/>
    <w:rsid w:val="00DD5C43"/>
    <w:rsid w:val="00DF1936"/>
    <w:rsid w:val="00E05A99"/>
    <w:rsid w:val="00E1776E"/>
    <w:rsid w:val="00E41212"/>
    <w:rsid w:val="00E41A1A"/>
    <w:rsid w:val="00E54CE2"/>
    <w:rsid w:val="00E70B00"/>
    <w:rsid w:val="00E73776"/>
    <w:rsid w:val="00E878A0"/>
    <w:rsid w:val="00E94E99"/>
    <w:rsid w:val="00ED2031"/>
    <w:rsid w:val="00EF0BE5"/>
    <w:rsid w:val="00EF73D0"/>
    <w:rsid w:val="00F61442"/>
    <w:rsid w:val="00F64776"/>
    <w:rsid w:val="00F6624B"/>
    <w:rsid w:val="00F8685B"/>
    <w:rsid w:val="00FA60C8"/>
    <w:rsid w:val="00FD22E5"/>
    <w:rsid w:val="00FD26AD"/>
    <w:rsid w:val="00FD443E"/>
    <w:rsid w:val="00FD754D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3D08E2"/>
    <w:pPr>
      <w:shd w:val="clear" w:color="auto" w:fill="000080"/>
    </w:pPr>
  </w:style>
  <w:style w:type="paragraph" w:styleId="a4">
    <w:name w:val="Balloon Text"/>
    <w:basedOn w:val="a"/>
    <w:semiHidden/>
    <w:rsid w:val="00BA00D5"/>
    <w:rPr>
      <w:sz w:val="18"/>
      <w:szCs w:val="18"/>
    </w:rPr>
  </w:style>
  <w:style w:type="paragraph" w:styleId="a5">
    <w:name w:val="footer"/>
    <w:basedOn w:val="a"/>
    <w:link w:val="Char"/>
    <w:uiPriority w:val="99"/>
    <w:rsid w:val="009A182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6">
    <w:name w:val="page number"/>
    <w:basedOn w:val="a0"/>
    <w:rsid w:val="009A1829"/>
  </w:style>
  <w:style w:type="paragraph" w:styleId="a7">
    <w:name w:val="header"/>
    <w:basedOn w:val="a"/>
    <w:link w:val="Char0"/>
    <w:uiPriority w:val="99"/>
    <w:rsid w:val="005D2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7"/>
    <w:uiPriority w:val="99"/>
    <w:rsid w:val="00A24E9C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A24E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CF7B-099C-42FE-9E95-C2DB42B0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780</Characters>
  <Application>Microsoft Office Word</Application>
  <DocSecurity>0</DocSecurity>
  <Lines>6</Lines>
  <Paragraphs>1</Paragraphs>
  <ScaleCrop>false</ScaleCrop>
  <Company>Xtzj.Com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盛月</cp:lastModifiedBy>
  <cp:revision>2</cp:revision>
  <cp:lastPrinted>2014-07-28T01:22:00Z</cp:lastPrinted>
  <dcterms:created xsi:type="dcterms:W3CDTF">2018-07-04T01:44:00Z</dcterms:created>
  <dcterms:modified xsi:type="dcterms:W3CDTF">2018-07-04T01:44:00Z</dcterms:modified>
</cp:coreProperties>
</file>