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CA" w:rsidRPr="00672B07" w:rsidRDefault="00A406CA" w:rsidP="00A406CA">
      <w:pPr>
        <w:tabs>
          <w:tab w:val="left" w:pos="7513"/>
        </w:tabs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672B07">
        <w:rPr>
          <w:rFonts w:ascii="黑体" w:eastAsia="黑体" w:hAnsi="黑体" w:hint="eastAsia"/>
          <w:sz w:val="32"/>
          <w:szCs w:val="32"/>
        </w:rPr>
        <w:t>附件</w:t>
      </w:r>
      <w:r w:rsidR="00AE0890" w:rsidRPr="00672B07">
        <w:rPr>
          <w:rFonts w:ascii="黑体" w:eastAsia="黑体" w:hAnsi="黑体" w:hint="eastAsia"/>
          <w:sz w:val="32"/>
          <w:szCs w:val="32"/>
        </w:rPr>
        <w:t>1</w:t>
      </w:r>
    </w:p>
    <w:p w:rsidR="00A406CA" w:rsidRPr="008D2F1D" w:rsidRDefault="00A406CA" w:rsidP="00672B07">
      <w:pPr>
        <w:spacing w:line="640" w:lineRule="exact"/>
        <w:jc w:val="center"/>
        <w:rPr>
          <w:rFonts w:eastAsia="黑体"/>
          <w:sz w:val="32"/>
          <w:szCs w:val="32"/>
        </w:rPr>
      </w:pPr>
    </w:p>
    <w:p w:rsidR="00A406CA" w:rsidRPr="008D2F1D" w:rsidRDefault="008B0532" w:rsidP="00672B07">
      <w:pPr>
        <w:spacing w:line="640" w:lineRule="exact"/>
        <w:jc w:val="center"/>
        <w:rPr>
          <w:rFonts w:eastAsia="方正小标宋简体"/>
          <w:w w:val="90"/>
          <w:sz w:val="36"/>
          <w:szCs w:val="36"/>
        </w:rPr>
      </w:pPr>
      <w:r w:rsidRPr="008B0532">
        <w:rPr>
          <w:rFonts w:eastAsia="方正小标宋简体" w:hint="eastAsia"/>
          <w:sz w:val="44"/>
          <w:szCs w:val="44"/>
        </w:rPr>
        <w:t>清开灵注射剂</w:t>
      </w:r>
      <w:r w:rsidR="00A406CA" w:rsidRPr="008D2F1D">
        <w:rPr>
          <w:rFonts w:eastAsia="方正小标宋简体" w:hint="eastAsia"/>
          <w:sz w:val="44"/>
          <w:szCs w:val="44"/>
        </w:rPr>
        <w:t>说明书修订要求</w:t>
      </w:r>
    </w:p>
    <w:p w:rsidR="00A406CA" w:rsidRDefault="00A406CA" w:rsidP="00672B07">
      <w:pPr>
        <w:spacing w:line="640" w:lineRule="exact"/>
        <w:jc w:val="center"/>
        <w:rPr>
          <w:rFonts w:eastAsia="黑体" w:hint="eastAsia"/>
          <w:color w:val="000000"/>
          <w:sz w:val="32"/>
          <w:szCs w:val="32"/>
        </w:rPr>
      </w:pPr>
    </w:p>
    <w:p w:rsidR="00A406CA" w:rsidRPr="00D11542" w:rsidRDefault="00A406CA" w:rsidP="00672B07">
      <w:pPr>
        <w:spacing w:line="62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672B07">
        <w:rPr>
          <w:rFonts w:eastAsia="黑体"/>
          <w:color w:val="000000"/>
          <w:sz w:val="32"/>
          <w:szCs w:val="32"/>
        </w:rPr>
        <w:t>一、应增加警示语，内容应包括：</w:t>
      </w:r>
    </w:p>
    <w:p w:rsidR="00A406CA" w:rsidRPr="00372BAC" w:rsidRDefault="008B0532" w:rsidP="00672B07">
      <w:pPr>
        <w:spacing w:line="6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06A9E">
        <w:rPr>
          <w:rFonts w:eastAsia="仿宋_GB2312"/>
          <w:color w:val="000000"/>
          <w:sz w:val="32"/>
          <w:szCs w:val="32"/>
        </w:rPr>
        <w:t>本品不良反应包括过敏性休克，应在有抢救条件的医疗机构使用，使用者应接受过过敏性休克抢救培训，用药后出现过敏反应或其他严重不良反应须立即停药并及时救治。</w:t>
      </w:r>
    </w:p>
    <w:p w:rsidR="00A406CA" w:rsidRPr="00D11542" w:rsidRDefault="00A406CA" w:rsidP="00672B07">
      <w:pPr>
        <w:spacing w:line="6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72B07">
        <w:rPr>
          <w:rFonts w:eastAsia="黑体"/>
          <w:sz w:val="32"/>
          <w:szCs w:val="32"/>
        </w:rPr>
        <w:t>二、【不良反应】</w:t>
      </w:r>
      <w:r w:rsidRPr="00672B07">
        <w:rPr>
          <w:rFonts w:eastAsia="黑体"/>
          <w:color w:val="000000"/>
          <w:sz w:val="32"/>
          <w:szCs w:val="32"/>
        </w:rPr>
        <w:t>项</w:t>
      </w:r>
      <w:r w:rsidRPr="00672B07">
        <w:rPr>
          <w:rFonts w:eastAsia="黑体"/>
          <w:sz w:val="32"/>
          <w:szCs w:val="32"/>
        </w:rPr>
        <w:t>应当包括：</w:t>
      </w:r>
    </w:p>
    <w:p w:rsidR="008B0532" w:rsidRPr="00672B07" w:rsidRDefault="008B0532" w:rsidP="00672B07">
      <w:pPr>
        <w:spacing w:line="6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72B07">
        <w:rPr>
          <w:rFonts w:eastAsia="仿宋_GB2312"/>
          <w:color w:val="000000"/>
          <w:sz w:val="32"/>
          <w:szCs w:val="32"/>
        </w:rPr>
        <w:t>过敏反应：皮肤潮红或苍白、皮疹、瘙痒、呼吸困难、心悸、紫绀、血压下降、喉头水肿、过敏性休克等。</w:t>
      </w:r>
    </w:p>
    <w:p w:rsidR="008B0532" w:rsidRPr="00672B07" w:rsidRDefault="008B0532" w:rsidP="00672B07">
      <w:pPr>
        <w:spacing w:line="6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72B07">
        <w:rPr>
          <w:rFonts w:eastAsia="仿宋_GB2312"/>
          <w:color w:val="000000"/>
          <w:sz w:val="32"/>
          <w:szCs w:val="32"/>
        </w:rPr>
        <w:t>全身性反应：畏寒、寒战、发热、高热、疼痛、乏力、多汗、水肿、颤抖等。</w:t>
      </w:r>
    </w:p>
    <w:p w:rsidR="008B0532" w:rsidRPr="00672B07" w:rsidRDefault="008B0532" w:rsidP="00672B07">
      <w:pPr>
        <w:spacing w:line="6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72B07">
        <w:rPr>
          <w:rFonts w:eastAsia="仿宋_GB2312"/>
          <w:color w:val="000000"/>
          <w:sz w:val="32"/>
          <w:szCs w:val="32"/>
        </w:rPr>
        <w:t>呼吸系统：鼻塞、喷嚏、流涕、咽喉不适、咳嗽、喘憋、呼吸急促、呼吸困难等。</w:t>
      </w:r>
    </w:p>
    <w:p w:rsidR="008B0532" w:rsidRPr="00672B07" w:rsidRDefault="008B0532" w:rsidP="00672B07">
      <w:pPr>
        <w:spacing w:line="6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72B07">
        <w:rPr>
          <w:rFonts w:eastAsia="仿宋_GB2312"/>
          <w:color w:val="000000"/>
          <w:sz w:val="32"/>
          <w:szCs w:val="32"/>
        </w:rPr>
        <w:t>心血管系统：心悸、胸闷、胸痛、紫绀、血压下降或升高、心律失常等。</w:t>
      </w:r>
    </w:p>
    <w:p w:rsidR="008B0532" w:rsidRPr="00672B07" w:rsidRDefault="008B0532" w:rsidP="00672B07">
      <w:pPr>
        <w:spacing w:line="6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72B07">
        <w:rPr>
          <w:rFonts w:eastAsia="仿宋_GB2312"/>
          <w:color w:val="000000"/>
          <w:sz w:val="32"/>
          <w:szCs w:val="32"/>
        </w:rPr>
        <w:t>消化系统：恶心、呕吐、腹胀、腹痛、腹泻等。</w:t>
      </w:r>
    </w:p>
    <w:p w:rsidR="008B0532" w:rsidRPr="00672B07" w:rsidRDefault="008B0532" w:rsidP="00672B07">
      <w:pPr>
        <w:spacing w:line="6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72B07">
        <w:rPr>
          <w:rFonts w:eastAsia="仿宋_GB2312"/>
          <w:color w:val="000000"/>
          <w:sz w:val="32"/>
          <w:szCs w:val="32"/>
        </w:rPr>
        <w:t>神经精神系统：眩晕、头痛、烦躁、抽搐、惊厥、晕厥、震颤、意识模糊、昏迷、口舌或（及）肢体麻木、嗜睡、失眠等。</w:t>
      </w:r>
    </w:p>
    <w:p w:rsidR="008B0532" w:rsidRPr="00672B07" w:rsidRDefault="008B0532" w:rsidP="00672B07">
      <w:pPr>
        <w:spacing w:line="6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72B07">
        <w:rPr>
          <w:rFonts w:eastAsia="仿宋_GB2312"/>
          <w:color w:val="000000"/>
          <w:sz w:val="32"/>
          <w:szCs w:val="32"/>
        </w:rPr>
        <w:t>皮肤及其附件：皮肤发红、瘙痒、皮疹、斑丘疹、红斑疹、</w:t>
      </w:r>
      <w:r w:rsidRPr="00672B07">
        <w:rPr>
          <w:rFonts w:eastAsia="仿宋_GB2312"/>
          <w:color w:val="000000"/>
          <w:sz w:val="32"/>
          <w:szCs w:val="32"/>
        </w:rPr>
        <w:lastRenderedPageBreak/>
        <w:t>荨麻疹、局部肿胀等。</w:t>
      </w:r>
    </w:p>
    <w:p w:rsidR="008B0532" w:rsidRPr="00672B07" w:rsidRDefault="008B0532" w:rsidP="00672B07">
      <w:pPr>
        <w:spacing w:line="6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72B07">
        <w:rPr>
          <w:rFonts w:eastAsia="仿宋_GB2312"/>
          <w:color w:val="000000"/>
          <w:sz w:val="32"/>
          <w:szCs w:val="32"/>
        </w:rPr>
        <w:t>血管损害和出凝血障碍：黏膜充血、紫癜、静脉炎等。</w:t>
      </w:r>
    </w:p>
    <w:p w:rsidR="008B0532" w:rsidRPr="00672B07" w:rsidRDefault="008B0532" w:rsidP="00672B07">
      <w:pPr>
        <w:spacing w:line="6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72B07">
        <w:rPr>
          <w:rFonts w:eastAsia="仿宋_GB2312"/>
          <w:color w:val="000000"/>
          <w:sz w:val="32"/>
          <w:szCs w:val="32"/>
        </w:rPr>
        <w:t>用药部位：疼痛、红肿、皮疹、瘙痒等。</w:t>
      </w:r>
    </w:p>
    <w:p w:rsidR="008B0532" w:rsidRPr="00672B07" w:rsidRDefault="008B0532" w:rsidP="00672B07">
      <w:pPr>
        <w:spacing w:line="6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72B07">
        <w:rPr>
          <w:rFonts w:eastAsia="仿宋_GB2312"/>
          <w:color w:val="000000"/>
          <w:sz w:val="32"/>
          <w:szCs w:val="32"/>
        </w:rPr>
        <w:t>其他：面部不适、耳鸣、流泪异常、视觉异常、眼充血、肌痛、肢体疼痛、疱疹、低血钾症、血尿等。</w:t>
      </w:r>
    </w:p>
    <w:p w:rsidR="00A406CA" w:rsidRPr="00D11542" w:rsidRDefault="00A406CA" w:rsidP="00672B07">
      <w:pPr>
        <w:spacing w:line="620" w:lineRule="exact"/>
        <w:ind w:firstLineChars="200" w:firstLine="640"/>
        <w:rPr>
          <w:rFonts w:eastAsia="黑体"/>
          <w:sz w:val="32"/>
          <w:szCs w:val="32"/>
        </w:rPr>
      </w:pPr>
      <w:r w:rsidRPr="00672B07">
        <w:rPr>
          <w:rFonts w:eastAsia="黑体"/>
          <w:sz w:val="32"/>
          <w:szCs w:val="32"/>
        </w:rPr>
        <w:t>三、【禁忌】</w:t>
      </w:r>
      <w:r w:rsidRPr="00672B07">
        <w:rPr>
          <w:rFonts w:eastAsia="黑体"/>
          <w:color w:val="000000"/>
          <w:sz w:val="32"/>
          <w:szCs w:val="32"/>
        </w:rPr>
        <w:t>项</w:t>
      </w:r>
      <w:r w:rsidRPr="00672B07">
        <w:rPr>
          <w:rFonts w:eastAsia="黑体"/>
          <w:sz w:val="32"/>
          <w:szCs w:val="32"/>
        </w:rPr>
        <w:t>应当包括：</w:t>
      </w:r>
    </w:p>
    <w:p w:rsidR="008B0532" w:rsidRPr="00672B07" w:rsidRDefault="008B0532" w:rsidP="00672B07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672B07">
        <w:rPr>
          <w:rFonts w:eastAsia="仿宋_GB2312"/>
          <w:sz w:val="32"/>
          <w:szCs w:val="32"/>
        </w:rPr>
        <w:t>1</w:t>
      </w:r>
      <w:r w:rsidRPr="00672B07">
        <w:rPr>
          <w:rFonts w:eastAsia="仿宋_GB2312"/>
          <w:sz w:val="32"/>
          <w:szCs w:val="32"/>
        </w:rPr>
        <w:t>．对本品或胆酸、珍珠母</w:t>
      </w:r>
      <w:r w:rsidR="009D6F33" w:rsidRPr="00672B07">
        <w:rPr>
          <w:rFonts w:eastAsia="仿宋_GB2312"/>
          <w:color w:val="000000"/>
          <w:sz w:val="32"/>
          <w:szCs w:val="32"/>
        </w:rPr>
        <w:t>（</w:t>
      </w:r>
      <w:r w:rsidRPr="00672B07">
        <w:rPr>
          <w:rFonts w:eastAsia="仿宋_GB2312"/>
          <w:sz w:val="32"/>
          <w:szCs w:val="32"/>
        </w:rPr>
        <w:t>粉</w:t>
      </w:r>
      <w:r w:rsidR="009D6F33" w:rsidRPr="00672B07">
        <w:rPr>
          <w:rFonts w:eastAsia="仿宋_GB2312"/>
          <w:color w:val="000000"/>
          <w:sz w:val="32"/>
          <w:szCs w:val="32"/>
        </w:rPr>
        <w:t>）</w:t>
      </w:r>
      <w:r w:rsidRPr="00672B07">
        <w:rPr>
          <w:rFonts w:eastAsia="仿宋_GB2312"/>
          <w:sz w:val="32"/>
          <w:szCs w:val="32"/>
        </w:rPr>
        <w:t>、猪去氧胆酸、栀子、水牛角</w:t>
      </w:r>
      <w:r w:rsidR="009D6F33" w:rsidRPr="00672B07">
        <w:rPr>
          <w:rFonts w:eastAsia="仿宋_GB2312"/>
          <w:color w:val="000000"/>
          <w:sz w:val="32"/>
          <w:szCs w:val="32"/>
        </w:rPr>
        <w:t>（</w:t>
      </w:r>
      <w:r w:rsidRPr="00672B07">
        <w:rPr>
          <w:rFonts w:eastAsia="仿宋_GB2312"/>
          <w:sz w:val="32"/>
          <w:szCs w:val="32"/>
        </w:rPr>
        <w:t>粉</w:t>
      </w:r>
      <w:r w:rsidR="009D6F33" w:rsidRPr="00672B07">
        <w:rPr>
          <w:rFonts w:eastAsia="仿宋_GB2312"/>
          <w:color w:val="000000"/>
          <w:sz w:val="32"/>
          <w:szCs w:val="32"/>
        </w:rPr>
        <w:t>）</w:t>
      </w:r>
      <w:r w:rsidRPr="00672B07">
        <w:rPr>
          <w:rFonts w:eastAsia="仿宋_GB2312"/>
          <w:sz w:val="32"/>
          <w:szCs w:val="32"/>
        </w:rPr>
        <w:t>、板蓝根、黄芩苷、金银花制剂及</w:t>
      </w:r>
      <w:r w:rsidRPr="00672B07">
        <w:rPr>
          <w:rFonts w:eastAsia="仿宋_GB2312"/>
          <w:color w:val="000000"/>
          <w:sz w:val="32"/>
          <w:szCs w:val="32"/>
        </w:rPr>
        <w:t>成份中</w:t>
      </w:r>
      <w:r w:rsidRPr="00672B07">
        <w:rPr>
          <w:rFonts w:eastAsia="仿宋_GB2312"/>
          <w:sz w:val="32"/>
          <w:szCs w:val="32"/>
        </w:rPr>
        <w:t>所列辅料过敏或有严重不良反应病史者禁用。</w:t>
      </w:r>
    </w:p>
    <w:p w:rsidR="008B0532" w:rsidRPr="00672B07" w:rsidRDefault="008B0532" w:rsidP="00672B07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672B07">
        <w:rPr>
          <w:rFonts w:eastAsia="仿宋_GB2312"/>
          <w:sz w:val="32"/>
          <w:szCs w:val="32"/>
        </w:rPr>
        <w:t>2</w:t>
      </w:r>
      <w:r w:rsidRPr="00672B07">
        <w:rPr>
          <w:rFonts w:eastAsia="仿宋_GB2312"/>
          <w:sz w:val="32"/>
          <w:szCs w:val="32"/>
        </w:rPr>
        <w:t>．新生儿、婴幼儿、孕妇禁用。</w:t>
      </w:r>
    </w:p>
    <w:p w:rsidR="008B0532" w:rsidRPr="00672B07" w:rsidRDefault="008B0532" w:rsidP="00672B07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672B07">
        <w:rPr>
          <w:rFonts w:eastAsia="仿宋_GB2312"/>
          <w:sz w:val="32"/>
          <w:szCs w:val="32"/>
        </w:rPr>
        <w:t>3</w:t>
      </w:r>
      <w:r w:rsidRPr="00672B07">
        <w:rPr>
          <w:rFonts w:eastAsia="仿宋_GB2312"/>
          <w:sz w:val="32"/>
          <w:szCs w:val="32"/>
        </w:rPr>
        <w:t>．过敏体质者禁用。</w:t>
      </w:r>
    </w:p>
    <w:p w:rsidR="008B0532" w:rsidRPr="00672B07" w:rsidRDefault="008B0532" w:rsidP="00672B07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672B07">
        <w:rPr>
          <w:rFonts w:eastAsia="仿宋_GB2312"/>
          <w:sz w:val="32"/>
          <w:szCs w:val="32"/>
        </w:rPr>
        <w:t>4</w:t>
      </w:r>
      <w:r w:rsidRPr="00672B07">
        <w:rPr>
          <w:rFonts w:eastAsia="仿宋_GB2312"/>
          <w:sz w:val="32"/>
          <w:szCs w:val="32"/>
        </w:rPr>
        <w:t>．有家族过敏史者禁用。</w:t>
      </w:r>
    </w:p>
    <w:p w:rsidR="008B0532" w:rsidRPr="00672B07" w:rsidRDefault="008B0532" w:rsidP="00672B07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672B07">
        <w:rPr>
          <w:rFonts w:eastAsia="仿宋_GB2312"/>
          <w:sz w:val="32"/>
          <w:szCs w:val="32"/>
        </w:rPr>
        <w:t>5</w:t>
      </w:r>
      <w:r w:rsidRPr="00672B07">
        <w:rPr>
          <w:rFonts w:eastAsia="仿宋_GB2312"/>
          <w:sz w:val="32"/>
          <w:szCs w:val="32"/>
        </w:rPr>
        <w:t>．有低钾血症包括与低钾血相关的</w:t>
      </w:r>
      <w:r w:rsidRPr="00672B07">
        <w:rPr>
          <w:rFonts w:eastAsia="仿宋_GB2312"/>
          <w:color w:val="000000"/>
          <w:sz w:val="32"/>
          <w:szCs w:val="32"/>
        </w:rPr>
        <w:t>周期性麻痹</w:t>
      </w:r>
      <w:r w:rsidRPr="00672B07">
        <w:rPr>
          <w:rFonts w:eastAsia="仿宋_GB2312"/>
          <w:sz w:val="32"/>
          <w:szCs w:val="32"/>
        </w:rPr>
        <w:t>病史者禁用。</w:t>
      </w:r>
    </w:p>
    <w:p w:rsidR="00A406CA" w:rsidRPr="00D11542" w:rsidRDefault="00A406CA" w:rsidP="00672B07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672B07">
        <w:rPr>
          <w:rFonts w:eastAsia="黑体"/>
          <w:sz w:val="32"/>
          <w:szCs w:val="32"/>
        </w:rPr>
        <w:t>四、【注意事项】</w:t>
      </w:r>
      <w:r w:rsidRPr="00672B07">
        <w:rPr>
          <w:rFonts w:eastAsia="黑体"/>
          <w:color w:val="000000"/>
          <w:sz w:val="32"/>
          <w:szCs w:val="32"/>
        </w:rPr>
        <w:t>项</w:t>
      </w:r>
      <w:r w:rsidRPr="00672B07">
        <w:rPr>
          <w:rFonts w:eastAsia="黑体"/>
          <w:sz w:val="32"/>
          <w:szCs w:val="32"/>
        </w:rPr>
        <w:t>应当包括：</w:t>
      </w:r>
    </w:p>
    <w:p w:rsidR="008B0532" w:rsidRPr="00672B07" w:rsidRDefault="008B0532" w:rsidP="00672B07">
      <w:pPr>
        <w:spacing w:line="6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06A9E">
        <w:rPr>
          <w:rFonts w:eastAsia="仿宋_GB2312"/>
          <w:color w:val="000000"/>
          <w:sz w:val="32"/>
          <w:szCs w:val="32"/>
        </w:rPr>
        <w:t>1</w:t>
      </w:r>
      <w:r w:rsidRPr="00372BAC">
        <w:rPr>
          <w:rFonts w:eastAsia="仿宋_GB2312"/>
          <w:color w:val="000000"/>
          <w:sz w:val="32"/>
          <w:szCs w:val="32"/>
        </w:rPr>
        <w:t>．本品不良反应包括过敏性休克，应在有抢救条件的医疗机构使用，使用者应接受过过敏性休克抢救培训，用药后出现过敏反应或其他严重不良反应须立即停药并及时救治。</w:t>
      </w:r>
    </w:p>
    <w:p w:rsidR="008B0532" w:rsidRPr="00672B07" w:rsidRDefault="008B0532" w:rsidP="00672B07">
      <w:pPr>
        <w:spacing w:line="6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72B07">
        <w:rPr>
          <w:rFonts w:eastAsia="仿宋_GB2312"/>
          <w:color w:val="000000"/>
          <w:sz w:val="32"/>
          <w:szCs w:val="32"/>
        </w:rPr>
        <w:t>2</w:t>
      </w:r>
      <w:r w:rsidRPr="00672B07">
        <w:rPr>
          <w:rFonts w:eastAsia="仿宋_GB2312"/>
          <w:color w:val="000000"/>
          <w:sz w:val="32"/>
          <w:szCs w:val="32"/>
        </w:rPr>
        <w:t>．严格按照药品说明书规定的功能主治使用，禁止超功能主治用药。</w:t>
      </w:r>
    </w:p>
    <w:p w:rsidR="008B0532" w:rsidRPr="00906A9E" w:rsidRDefault="008B0532" w:rsidP="00672B07">
      <w:pPr>
        <w:spacing w:line="6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72B07">
        <w:rPr>
          <w:rFonts w:eastAsia="仿宋_GB2312"/>
          <w:color w:val="000000"/>
          <w:sz w:val="32"/>
          <w:szCs w:val="32"/>
        </w:rPr>
        <w:t>3</w:t>
      </w:r>
      <w:r w:rsidRPr="00672B07">
        <w:rPr>
          <w:rFonts w:eastAsia="仿宋_GB2312"/>
          <w:color w:val="000000"/>
          <w:sz w:val="32"/>
          <w:szCs w:val="32"/>
        </w:rPr>
        <w:t>．严格按照药品说明书推荐用法用量使用，尤其注意</w:t>
      </w:r>
      <w:r w:rsidRPr="00D11542">
        <w:rPr>
          <w:rFonts w:eastAsia="仿宋_GB2312"/>
          <w:color w:val="000000"/>
          <w:sz w:val="32"/>
          <w:szCs w:val="32"/>
        </w:rPr>
        <w:t>不超剂量、过快滴注和长期连续用药。</w:t>
      </w:r>
    </w:p>
    <w:p w:rsidR="008B0532" w:rsidRPr="00906A9E" w:rsidRDefault="008B0532" w:rsidP="00672B07">
      <w:pPr>
        <w:spacing w:line="6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72BAC">
        <w:rPr>
          <w:rFonts w:eastAsia="仿宋_GB2312"/>
          <w:color w:val="000000"/>
          <w:sz w:val="32"/>
          <w:szCs w:val="32"/>
        </w:rPr>
        <w:lastRenderedPageBreak/>
        <w:t>4</w:t>
      </w:r>
      <w:r w:rsidRPr="00672B07">
        <w:rPr>
          <w:rFonts w:eastAsia="仿宋_GB2312"/>
          <w:color w:val="000000"/>
          <w:sz w:val="32"/>
          <w:szCs w:val="32"/>
        </w:rPr>
        <w:t>．本品保存不当可能会影响药品质量，</w:t>
      </w:r>
      <w:r w:rsidRPr="00D11542">
        <w:rPr>
          <w:rFonts w:eastAsia="仿宋_GB2312"/>
          <w:color w:val="000000"/>
          <w:sz w:val="32"/>
          <w:szCs w:val="32"/>
        </w:rPr>
        <w:t>用药前和配制后及使用过程中应认真检查本品及滴注液，发现药液出现浑浊、沉淀、变色、结晶等药物性状改变以及瓶身有漏气、裂纹等现象时，均不得使用。</w:t>
      </w:r>
    </w:p>
    <w:p w:rsidR="008B0532" w:rsidRPr="00906A9E" w:rsidRDefault="008B0532" w:rsidP="00672B07">
      <w:pPr>
        <w:spacing w:line="6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72BAC">
        <w:rPr>
          <w:rFonts w:eastAsia="仿宋_GB2312"/>
          <w:color w:val="000000"/>
          <w:sz w:val="32"/>
          <w:szCs w:val="32"/>
        </w:rPr>
        <w:t>5</w:t>
      </w:r>
      <w:r w:rsidRPr="00672B07">
        <w:rPr>
          <w:rFonts w:eastAsia="仿宋_GB2312"/>
          <w:color w:val="000000"/>
          <w:sz w:val="32"/>
          <w:szCs w:val="32"/>
        </w:rPr>
        <w:t>．严禁混合配伍，谨慎联合用药。本品应单独使用，禁忌与其他药品混合配伍使用。如确需要联合使用其他药品时，应谨慎考虑与本品的间隔时间以及药物相互作用等问题，输注两种药物之间须</w:t>
      </w:r>
      <w:r w:rsidRPr="00D11542">
        <w:rPr>
          <w:rFonts w:eastAsia="仿宋_GB2312"/>
          <w:color w:val="000000"/>
          <w:sz w:val="32"/>
          <w:szCs w:val="32"/>
        </w:rPr>
        <w:t>以适量稀释液对输液管道进行冲洗。</w:t>
      </w:r>
    </w:p>
    <w:p w:rsidR="008B0532" w:rsidRPr="00906A9E" w:rsidRDefault="008B0532" w:rsidP="00672B07">
      <w:pPr>
        <w:spacing w:line="6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72BAC">
        <w:rPr>
          <w:rFonts w:eastAsia="仿宋_GB2312"/>
          <w:color w:val="000000"/>
          <w:sz w:val="32"/>
          <w:szCs w:val="32"/>
        </w:rPr>
        <w:t>6</w:t>
      </w:r>
      <w:r w:rsidRPr="00672B07">
        <w:rPr>
          <w:rFonts w:eastAsia="仿宋_GB2312"/>
          <w:color w:val="000000"/>
          <w:sz w:val="32"/>
          <w:szCs w:val="32"/>
        </w:rPr>
        <w:t>．用药前应仔细询问患者用药史和过敏史。虚寒体质者、使用洋地黄治疗者、严重心脏疾患者、</w:t>
      </w:r>
      <w:r w:rsidRPr="00D11542">
        <w:rPr>
          <w:rFonts w:eastAsia="仿宋_GB2312"/>
          <w:color w:val="000000"/>
          <w:sz w:val="32"/>
          <w:szCs w:val="32"/>
        </w:rPr>
        <w:t>肝肾功能异常者、老人、</w:t>
      </w:r>
      <w:r w:rsidRPr="00672B07">
        <w:rPr>
          <w:rFonts w:eastAsia="仿宋_GB2312"/>
          <w:color w:val="000000"/>
          <w:sz w:val="32"/>
          <w:szCs w:val="32"/>
        </w:rPr>
        <w:t>哺乳期妇女</w:t>
      </w:r>
      <w:r w:rsidRPr="00D11542">
        <w:rPr>
          <w:rFonts w:eastAsia="仿宋_GB2312"/>
          <w:color w:val="000000"/>
          <w:sz w:val="32"/>
          <w:szCs w:val="32"/>
        </w:rPr>
        <w:t>等特殊人群以及初次使用中药注射剂的患者应慎重使用并加强监测。</w:t>
      </w:r>
    </w:p>
    <w:p w:rsidR="00944679" w:rsidRPr="00A406CA" w:rsidRDefault="008B0532" w:rsidP="0081362E">
      <w:pPr>
        <w:spacing w:line="620" w:lineRule="exact"/>
        <w:ind w:firstLineChars="200" w:firstLine="640"/>
        <w:rPr>
          <w:rFonts w:ascii="仿宋_GB2312" w:eastAsia="仿宋_GB2312" w:hAnsi="仿宋" w:hint="eastAsia"/>
          <w:sz w:val="28"/>
          <w:szCs w:val="28"/>
        </w:rPr>
      </w:pPr>
      <w:r w:rsidRPr="00672B07">
        <w:rPr>
          <w:rFonts w:eastAsia="仿宋_GB2312"/>
          <w:color w:val="000000"/>
          <w:sz w:val="32"/>
          <w:szCs w:val="32"/>
        </w:rPr>
        <w:t>7</w:t>
      </w:r>
      <w:r w:rsidRPr="00672B07">
        <w:rPr>
          <w:rFonts w:eastAsia="仿宋_GB2312"/>
          <w:color w:val="000000"/>
          <w:sz w:val="32"/>
          <w:szCs w:val="32"/>
        </w:rPr>
        <w:t>．</w:t>
      </w:r>
      <w:r w:rsidRPr="00D11542">
        <w:rPr>
          <w:rFonts w:eastAsia="仿宋_GB2312"/>
          <w:color w:val="000000"/>
          <w:sz w:val="32"/>
          <w:szCs w:val="32"/>
        </w:rPr>
        <w:t>加强用药监护。用药过程中，应密切观察用药反应，特别是开始</w:t>
      </w:r>
      <w:r w:rsidRPr="00906A9E">
        <w:rPr>
          <w:rFonts w:eastAsia="仿宋_GB2312"/>
          <w:color w:val="000000"/>
          <w:sz w:val="32"/>
          <w:szCs w:val="32"/>
        </w:rPr>
        <w:t>30</w:t>
      </w:r>
      <w:r w:rsidRPr="00372BAC">
        <w:rPr>
          <w:rFonts w:eastAsia="仿宋_GB2312"/>
          <w:color w:val="000000"/>
          <w:sz w:val="32"/>
          <w:szCs w:val="32"/>
        </w:rPr>
        <w:t>分钟。发现异常，立即停药，采用积极救治措施，救治患者。</w:t>
      </w:r>
    </w:p>
    <w:sectPr w:rsidR="00944679" w:rsidRPr="00A406CA" w:rsidSect="00672B07">
      <w:footerReference w:type="even" r:id="rId7"/>
      <w:footerReference w:type="default" r:id="rId8"/>
      <w:pgSz w:w="11906" w:h="16838" w:code="9"/>
      <w:pgMar w:top="1928" w:right="1531" w:bottom="1814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514" w:rsidRDefault="00485514">
      <w:r>
        <w:separator/>
      </w:r>
    </w:p>
  </w:endnote>
  <w:endnote w:type="continuationSeparator" w:id="0">
    <w:p w:rsidR="00485514" w:rsidRDefault="00485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E5" w:rsidRPr="00672B07" w:rsidRDefault="009B54E5">
    <w:pPr>
      <w:pStyle w:val="a5"/>
      <w:rPr>
        <w:sz w:val="28"/>
        <w:szCs w:val="28"/>
      </w:rPr>
    </w:pPr>
    <w:r w:rsidRPr="00672B07">
      <w:rPr>
        <w:rFonts w:hint="eastAsia"/>
        <w:color w:val="FFFFFF"/>
        <w:sz w:val="28"/>
        <w:szCs w:val="28"/>
      </w:rPr>
      <w:t>—</w:t>
    </w:r>
    <w:r w:rsidRPr="00672B07">
      <w:rPr>
        <w:rFonts w:hint="eastAsia"/>
        <w:sz w:val="28"/>
        <w:szCs w:val="28"/>
      </w:rPr>
      <w:t>—</w:t>
    </w:r>
    <w:r w:rsidRPr="00672B07">
      <w:rPr>
        <w:rFonts w:hint="eastAsia"/>
        <w:sz w:val="28"/>
        <w:szCs w:val="28"/>
      </w:rPr>
      <w:t xml:space="preserve"> </w:t>
    </w:r>
    <w:r w:rsidRPr="00672B07">
      <w:rPr>
        <w:sz w:val="28"/>
        <w:szCs w:val="28"/>
      </w:rPr>
      <w:fldChar w:fldCharType="begin"/>
    </w:r>
    <w:r w:rsidRPr="00672B07">
      <w:rPr>
        <w:sz w:val="28"/>
        <w:szCs w:val="28"/>
      </w:rPr>
      <w:instrText>PAGE   \* MERGEFORMAT</w:instrText>
    </w:r>
    <w:r w:rsidRPr="00672B07">
      <w:rPr>
        <w:sz w:val="28"/>
        <w:szCs w:val="28"/>
      </w:rPr>
      <w:fldChar w:fldCharType="separate"/>
    </w:r>
    <w:r w:rsidR="00DF0212" w:rsidRPr="00DF0212">
      <w:rPr>
        <w:noProof/>
        <w:sz w:val="28"/>
        <w:szCs w:val="28"/>
        <w:lang w:val="zh-CN"/>
      </w:rPr>
      <w:t>2</w:t>
    </w:r>
    <w:r w:rsidRPr="00672B07">
      <w:rPr>
        <w:sz w:val="28"/>
        <w:szCs w:val="28"/>
      </w:rPr>
      <w:fldChar w:fldCharType="end"/>
    </w:r>
    <w:r w:rsidRPr="00672B07">
      <w:rPr>
        <w:rFonts w:hint="eastAsia"/>
        <w:sz w:val="28"/>
        <w:szCs w:val="28"/>
      </w:rPr>
      <w:t xml:space="preserve"> </w:t>
    </w:r>
    <w:r w:rsidRPr="00672B07">
      <w:rPr>
        <w:rFonts w:hint="eastAsia"/>
        <w:sz w:val="28"/>
        <w:szCs w:val="28"/>
      </w:rPr>
      <w:t>—</w:t>
    </w:r>
  </w:p>
  <w:p w:rsidR="009B54E5" w:rsidRDefault="009B54E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E5" w:rsidRPr="00672B07" w:rsidRDefault="009B54E5" w:rsidP="00672B07">
    <w:pPr>
      <w:pStyle w:val="a5"/>
      <w:wordWrap w:val="0"/>
      <w:jc w:val="right"/>
      <w:rPr>
        <w:sz w:val="28"/>
        <w:szCs w:val="28"/>
      </w:rPr>
    </w:pPr>
    <w:r w:rsidRPr="00672B07">
      <w:rPr>
        <w:rFonts w:hint="eastAsia"/>
        <w:sz w:val="28"/>
        <w:szCs w:val="28"/>
      </w:rPr>
      <w:t>—</w:t>
    </w:r>
    <w:r w:rsidRPr="00672B07">
      <w:rPr>
        <w:rFonts w:hint="eastAsia"/>
        <w:sz w:val="28"/>
        <w:szCs w:val="28"/>
      </w:rPr>
      <w:t xml:space="preserve"> </w:t>
    </w:r>
    <w:r w:rsidRPr="00672B07">
      <w:rPr>
        <w:sz w:val="28"/>
        <w:szCs w:val="28"/>
      </w:rPr>
      <w:fldChar w:fldCharType="begin"/>
    </w:r>
    <w:r w:rsidRPr="00672B07">
      <w:rPr>
        <w:sz w:val="28"/>
        <w:szCs w:val="28"/>
      </w:rPr>
      <w:instrText>PAGE   \* MERGEFORMAT</w:instrText>
    </w:r>
    <w:r w:rsidRPr="00672B07">
      <w:rPr>
        <w:sz w:val="28"/>
        <w:szCs w:val="28"/>
      </w:rPr>
      <w:fldChar w:fldCharType="separate"/>
    </w:r>
    <w:r w:rsidR="00DF0212" w:rsidRPr="00DF0212">
      <w:rPr>
        <w:noProof/>
        <w:sz w:val="28"/>
        <w:szCs w:val="28"/>
        <w:lang w:val="zh-CN"/>
      </w:rPr>
      <w:t>1</w:t>
    </w:r>
    <w:r w:rsidRPr="00672B07">
      <w:rPr>
        <w:sz w:val="28"/>
        <w:szCs w:val="28"/>
      </w:rPr>
      <w:fldChar w:fldCharType="end"/>
    </w:r>
    <w:r w:rsidRPr="00672B07">
      <w:rPr>
        <w:rFonts w:hint="eastAsia"/>
        <w:sz w:val="28"/>
        <w:szCs w:val="28"/>
      </w:rPr>
      <w:t xml:space="preserve"> </w:t>
    </w:r>
    <w:r w:rsidRPr="00672B07">
      <w:rPr>
        <w:rFonts w:hint="eastAsia"/>
        <w:sz w:val="28"/>
        <w:szCs w:val="28"/>
      </w:rPr>
      <w:t>—</w:t>
    </w:r>
    <w:r w:rsidRPr="00672B07">
      <w:rPr>
        <w:rFonts w:hint="eastAsia"/>
        <w:color w:val="FFFFFF"/>
        <w:sz w:val="28"/>
        <w:szCs w:val="28"/>
      </w:rPr>
      <w:t>—</w:t>
    </w:r>
  </w:p>
  <w:p w:rsidR="009B54E5" w:rsidRDefault="009B54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514" w:rsidRDefault="00485514">
      <w:r>
        <w:separator/>
      </w:r>
    </w:p>
  </w:footnote>
  <w:footnote w:type="continuationSeparator" w:id="0">
    <w:p w:rsidR="00485514" w:rsidRDefault="004855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0C8"/>
    <w:rsid w:val="00016D27"/>
    <w:rsid w:val="00016E93"/>
    <w:rsid w:val="000311E8"/>
    <w:rsid w:val="00051450"/>
    <w:rsid w:val="00071507"/>
    <w:rsid w:val="000A2989"/>
    <w:rsid w:val="000B5285"/>
    <w:rsid w:val="000E0170"/>
    <w:rsid w:val="000F1075"/>
    <w:rsid w:val="00100F74"/>
    <w:rsid w:val="00101F08"/>
    <w:rsid w:val="0011153B"/>
    <w:rsid w:val="00137507"/>
    <w:rsid w:val="00150B70"/>
    <w:rsid w:val="00157D65"/>
    <w:rsid w:val="00164368"/>
    <w:rsid w:val="00186786"/>
    <w:rsid w:val="001C492C"/>
    <w:rsid w:val="001D35E7"/>
    <w:rsid w:val="001D7B00"/>
    <w:rsid w:val="001F3FB0"/>
    <w:rsid w:val="00204B69"/>
    <w:rsid w:val="00220B26"/>
    <w:rsid w:val="00242958"/>
    <w:rsid w:val="00247F9A"/>
    <w:rsid w:val="00252BF3"/>
    <w:rsid w:val="00277D15"/>
    <w:rsid w:val="0028048A"/>
    <w:rsid w:val="00297942"/>
    <w:rsid w:val="002A510C"/>
    <w:rsid w:val="002A7F53"/>
    <w:rsid w:val="002C6ACE"/>
    <w:rsid w:val="002D573D"/>
    <w:rsid w:val="002E1BCE"/>
    <w:rsid w:val="002F18E8"/>
    <w:rsid w:val="002F2CC3"/>
    <w:rsid w:val="00323910"/>
    <w:rsid w:val="003330A7"/>
    <w:rsid w:val="003343F1"/>
    <w:rsid w:val="0035031B"/>
    <w:rsid w:val="00351116"/>
    <w:rsid w:val="00352FFE"/>
    <w:rsid w:val="0036326B"/>
    <w:rsid w:val="00372BAC"/>
    <w:rsid w:val="00382F95"/>
    <w:rsid w:val="003B39B2"/>
    <w:rsid w:val="003B452F"/>
    <w:rsid w:val="003C4A36"/>
    <w:rsid w:val="003C4A8B"/>
    <w:rsid w:val="003D08E2"/>
    <w:rsid w:val="003D2AE9"/>
    <w:rsid w:val="003D78E8"/>
    <w:rsid w:val="003E0646"/>
    <w:rsid w:val="003E20C8"/>
    <w:rsid w:val="003E7CB8"/>
    <w:rsid w:val="00405AE4"/>
    <w:rsid w:val="004121AF"/>
    <w:rsid w:val="004218DC"/>
    <w:rsid w:val="00453B18"/>
    <w:rsid w:val="00485514"/>
    <w:rsid w:val="00486CF5"/>
    <w:rsid w:val="004A48F4"/>
    <w:rsid w:val="004D7576"/>
    <w:rsid w:val="004F27D3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15DC8"/>
    <w:rsid w:val="006428CA"/>
    <w:rsid w:val="0067038A"/>
    <w:rsid w:val="00672B07"/>
    <w:rsid w:val="00673EAB"/>
    <w:rsid w:val="00690209"/>
    <w:rsid w:val="006D3D5E"/>
    <w:rsid w:val="006E0E17"/>
    <w:rsid w:val="007166F1"/>
    <w:rsid w:val="00727597"/>
    <w:rsid w:val="00735046"/>
    <w:rsid w:val="00746AAF"/>
    <w:rsid w:val="00766F07"/>
    <w:rsid w:val="007B409A"/>
    <w:rsid w:val="007C72C1"/>
    <w:rsid w:val="007E19EB"/>
    <w:rsid w:val="007F18DB"/>
    <w:rsid w:val="007F6C62"/>
    <w:rsid w:val="00802B33"/>
    <w:rsid w:val="008044C1"/>
    <w:rsid w:val="0080591C"/>
    <w:rsid w:val="00806DFD"/>
    <w:rsid w:val="0081362E"/>
    <w:rsid w:val="0082422E"/>
    <w:rsid w:val="008377A6"/>
    <w:rsid w:val="00837FBB"/>
    <w:rsid w:val="00840DEF"/>
    <w:rsid w:val="00845649"/>
    <w:rsid w:val="008457F1"/>
    <w:rsid w:val="008515AB"/>
    <w:rsid w:val="00863C35"/>
    <w:rsid w:val="008B0532"/>
    <w:rsid w:val="008C461A"/>
    <w:rsid w:val="008C5ECE"/>
    <w:rsid w:val="008C74C4"/>
    <w:rsid w:val="008E2976"/>
    <w:rsid w:val="00906A9E"/>
    <w:rsid w:val="00926229"/>
    <w:rsid w:val="00931C29"/>
    <w:rsid w:val="00935D68"/>
    <w:rsid w:val="00944679"/>
    <w:rsid w:val="0094647A"/>
    <w:rsid w:val="0097437D"/>
    <w:rsid w:val="00983A0E"/>
    <w:rsid w:val="009869EE"/>
    <w:rsid w:val="00991BF3"/>
    <w:rsid w:val="009A1829"/>
    <w:rsid w:val="009A2DB4"/>
    <w:rsid w:val="009B20DB"/>
    <w:rsid w:val="009B54E5"/>
    <w:rsid w:val="009D6F33"/>
    <w:rsid w:val="009D7C65"/>
    <w:rsid w:val="009F63A3"/>
    <w:rsid w:val="00A02E1B"/>
    <w:rsid w:val="00A03AD8"/>
    <w:rsid w:val="00A20C87"/>
    <w:rsid w:val="00A24E9C"/>
    <w:rsid w:val="00A254E3"/>
    <w:rsid w:val="00A351E7"/>
    <w:rsid w:val="00A406CA"/>
    <w:rsid w:val="00A42835"/>
    <w:rsid w:val="00A62362"/>
    <w:rsid w:val="00A639CD"/>
    <w:rsid w:val="00A646C6"/>
    <w:rsid w:val="00A65BFC"/>
    <w:rsid w:val="00A8280B"/>
    <w:rsid w:val="00A82CA2"/>
    <w:rsid w:val="00AA30FC"/>
    <w:rsid w:val="00AA4001"/>
    <w:rsid w:val="00AC2D33"/>
    <w:rsid w:val="00AE0890"/>
    <w:rsid w:val="00AE6316"/>
    <w:rsid w:val="00B11072"/>
    <w:rsid w:val="00B25838"/>
    <w:rsid w:val="00B64617"/>
    <w:rsid w:val="00B84EF7"/>
    <w:rsid w:val="00BA00D5"/>
    <w:rsid w:val="00BA1FC7"/>
    <w:rsid w:val="00BB3A65"/>
    <w:rsid w:val="00BE16F8"/>
    <w:rsid w:val="00C1570A"/>
    <w:rsid w:val="00C51B28"/>
    <w:rsid w:val="00C561C8"/>
    <w:rsid w:val="00C57201"/>
    <w:rsid w:val="00C578A0"/>
    <w:rsid w:val="00C60442"/>
    <w:rsid w:val="00C73515"/>
    <w:rsid w:val="00C757E5"/>
    <w:rsid w:val="00C92BC0"/>
    <w:rsid w:val="00CA2B21"/>
    <w:rsid w:val="00CC6505"/>
    <w:rsid w:val="00CD27CB"/>
    <w:rsid w:val="00CE2823"/>
    <w:rsid w:val="00CE7A0B"/>
    <w:rsid w:val="00D01F2A"/>
    <w:rsid w:val="00D03FFD"/>
    <w:rsid w:val="00D11542"/>
    <w:rsid w:val="00D4208A"/>
    <w:rsid w:val="00D47CCA"/>
    <w:rsid w:val="00D53A64"/>
    <w:rsid w:val="00D61B72"/>
    <w:rsid w:val="00DB0BE3"/>
    <w:rsid w:val="00DC7866"/>
    <w:rsid w:val="00DD5C43"/>
    <w:rsid w:val="00DF0212"/>
    <w:rsid w:val="00DF1936"/>
    <w:rsid w:val="00E05A99"/>
    <w:rsid w:val="00E1776E"/>
    <w:rsid w:val="00E41212"/>
    <w:rsid w:val="00E41A1A"/>
    <w:rsid w:val="00E70B00"/>
    <w:rsid w:val="00E73776"/>
    <w:rsid w:val="00E878A0"/>
    <w:rsid w:val="00E94E99"/>
    <w:rsid w:val="00ED2031"/>
    <w:rsid w:val="00EF0BE5"/>
    <w:rsid w:val="00EF73D0"/>
    <w:rsid w:val="00F61442"/>
    <w:rsid w:val="00F64776"/>
    <w:rsid w:val="00F6624B"/>
    <w:rsid w:val="00F8236E"/>
    <w:rsid w:val="00F8685B"/>
    <w:rsid w:val="00FA60C8"/>
    <w:rsid w:val="00FD22E5"/>
    <w:rsid w:val="00FD26AD"/>
    <w:rsid w:val="00FD443E"/>
    <w:rsid w:val="00FD754D"/>
    <w:rsid w:val="00FF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3D08E2"/>
    <w:pPr>
      <w:shd w:val="clear" w:color="auto" w:fill="000080"/>
    </w:pPr>
  </w:style>
  <w:style w:type="paragraph" w:styleId="a4">
    <w:name w:val="Balloon Text"/>
    <w:basedOn w:val="a"/>
    <w:semiHidden/>
    <w:rsid w:val="00BA00D5"/>
    <w:rPr>
      <w:sz w:val="18"/>
      <w:szCs w:val="18"/>
    </w:rPr>
  </w:style>
  <w:style w:type="paragraph" w:styleId="a5">
    <w:name w:val="footer"/>
    <w:basedOn w:val="a"/>
    <w:link w:val="Char"/>
    <w:uiPriority w:val="99"/>
    <w:rsid w:val="009A182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styleId="a6">
    <w:name w:val="page number"/>
    <w:basedOn w:val="a0"/>
    <w:rsid w:val="009A1829"/>
  </w:style>
  <w:style w:type="paragraph" w:styleId="a7">
    <w:name w:val="header"/>
    <w:basedOn w:val="a"/>
    <w:link w:val="Char0"/>
    <w:uiPriority w:val="99"/>
    <w:rsid w:val="005D2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7"/>
    <w:uiPriority w:val="99"/>
    <w:rsid w:val="00A24E9C"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rsid w:val="00A24E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7219-9C14-4FDD-8E0A-74351082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974</Characters>
  <Application>Microsoft Office Word</Application>
  <DocSecurity>0</DocSecurity>
  <Lines>8</Lines>
  <Paragraphs>2</Paragraphs>
  <ScaleCrop>false</ScaleCrop>
  <Company>Xtzj.Com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盛月</cp:lastModifiedBy>
  <cp:revision>2</cp:revision>
  <cp:lastPrinted>2014-07-28T01:22:00Z</cp:lastPrinted>
  <dcterms:created xsi:type="dcterms:W3CDTF">2018-07-04T01:44:00Z</dcterms:created>
  <dcterms:modified xsi:type="dcterms:W3CDTF">2018-07-04T01:44:00Z</dcterms:modified>
</cp:coreProperties>
</file>