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55" w:rsidRDefault="00240BF1">
      <w:pPr>
        <w:spacing w:line="360" w:lineRule="auto"/>
        <w:ind w:left="2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.1</w:t>
      </w:r>
    </w:p>
    <w:p w:rsidR="00561D55" w:rsidRDefault="00240BF1">
      <w:pPr>
        <w:spacing w:line="360" w:lineRule="auto"/>
        <w:ind w:left="27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2017</w:t>
      </w:r>
      <w:r>
        <w:rPr>
          <w:rFonts w:ascii="方正小标宋简体" w:eastAsia="方正小标宋简体" w:hint="eastAsia"/>
          <w:b/>
          <w:sz w:val="44"/>
          <w:szCs w:val="44"/>
        </w:rPr>
        <w:t>全民营养周（</w:t>
      </w:r>
      <w:r>
        <w:rPr>
          <w:rFonts w:ascii="方正小标宋简体" w:eastAsia="方正小标宋简体" w:hint="eastAsia"/>
          <w:b/>
          <w:sz w:val="44"/>
          <w:szCs w:val="44"/>
        </w:rPr>
        <w:t>NNW</w:t>
      </w:r>
      <w:r>
        <w:rPr>
          <w:rFonts w:ascii="方正小标宋简体" w:eastAsia="方正小标宋简体" w:hint="eastAsia"/>
          <w:b/>
          <w:sz w:val="44"/>
          <w:szCs w:val="44"/>
        </w:rPr>
        <w:t>）活动方案</w:t>
      </w:r>
    </w:p>
    <w:p w:rsidR="00561D55" w:rsidRDefault="00240BF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《中国居民膳食指南（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）》于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月由国家卫计委正式发布以来，受到政府、卫生机构及国民的广泛欢迎。为进一步大力宣传和推广《中国居民膳食指南》的基本原则，指导大众在日常生活中进行具体实践，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年全民营养周主题将围绕《中国居民膳食指南》第一条“食物多样，谷类为主”开展。</w:t>
      </w:r>
    </w:p>
    <w:p w:rsidR="00561D55" w:rsidRDefault="00240BF1">
      <w:pPr>
        <w:widowControl/>
        <w:shd w:val="clear" w:color="auto" w:fill="FFFFFF"/>
        <w:spacing w:line="580" w:lineRule="exact"/>
        <w:ind w:right="15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月，中共中央政治局召开会议，审议通过“健康中国</w:t>
      </w:r>
      <w:r>
        <w:rPr>
          <w:rFonts w:ascii="仿宋_GB2312" w:eastAsia="仿宋_GB2312" w:hint="eastAsia"/>
          <w:sz w:val="32"/>
          <w:szCs w:val="32"/>
        </w:rPr>
        <w:t>2030</w:t>
      </w:r>
      <w:r>
        <w:rPr>
          <w:rFonts w:ascii="仿宋_GB2312" w:eastAsia="仿宋_GB2312" w:hint="eastAsia"/>
          <w:sz w:val="32"/>
          <w:szCs w:val="32"/>
        </w:rPr>
        <w:t>”规划纲要。此纲要将是今后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年推进健康中国建设的行动纲领。</w:t>
      </w:r>
      <w:r>
        <w:rPr>
          <w:rFonts w:ascii="仿宋_GB2312" w:eastAsia="仿宋_GB2312" w:hint="eastAsia"/>
          <w:sz w:val="32"/>
          <w:szCs w:val="32"/>
        </w:rPr>
        <w:t>纲</w:t>
      </w:r>
      <w:r>
        <w:rPr>
          <w:rFonts w:ascii="仿宋_GB2312" w:eastAsia="仿宋_GB2312" w:hint="eastAsia"/>
          <w:sz w:val="32"/>
          <w:szCs w:val="32"/>
        </w:rPr>
        <w:t>要指出，要推进健康中国建设，要坚持预防为主，推行健康文明的生活方式，营造绿色安全的健康环境，减少疾病发生。要坚持共建共享、全民健康，坚持政府主导，动员全社会参与，更好满足人民群众健康需求。“健康中国，营养先行”，营养和良好生活方式是健康之本，实施“全民营养周”活动是贯彻落实“健康中国</w:t>
      </w:r>
      <w:r>
        <w:rPr>
          <w:rFonts w:ascii="仿宋_GB2312" w:eastAsia="仿宋_GB2312" w:hint="eastAsia"/>
          <w:sz w:val="32"/>
          <w:szCs w:val="32"/>
        </w:rPr>
        <w:t>2030</w:t>
      </w:r>
      <w:r>
        <w:rPr>
          <w:rFonts w:ascii="仿宋_GB2312" w:eastAsia="仿宋_GB2312" w:hint="eastAsia"/>
          <w:sz w:val="32"/>
          <w:szCs w:val="32"/>
        </w:rPr>
        <w:t>”规划纲要，落实党的十八届五中全会精神、保障人民健康的重大举措，对全面建成小康社会、减少慢性疾病发生具有重大意义。同时，这也是营养科学界积极参与国家健康治理、履行科技工作者职责的重要举措。</w:t>
      </w:r>
    </w:p>
    <w:p w:rsidR="00561D55" w:rsidRDefault="00240BF1">
      <w:pPr>
        <w:pStyle w:val="20"/>
        <w:widowControl/>
        <w:numPr>
          <w:ilvl w:val="0"/>
          <w:numId w:val="1"/>
        </w:numPr>
        <w:shd w:val="clear" w:color="auto" w:fill="FFFFFF"/>
        <w:spacing w:before="150" w:line="450" w:lineRule="atLeast"/>
        <w:ind w:right="150" w:firstLineChars="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主题和重点</w:t>
      </w:r>
    </w:p>
    <w:p w:rsidR="00561D55" w:rsidRDefault="00240BF1">
      <w:pPr>
        <w:widowControl/>
        <w:shd w:val="clear" w:color="auto" w:fill="FFFFFF"/>
        <w:spacing w:before="150" w:line="450" w:lineRule="atLeast"/>
        <w:ind w:right="150" w:firstLineChars="200" w:firstLine="640"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FF0000"/>
          <w:kern w:val="0"/>
          <w:sz w:val="32"/>
          <w:szCs w:val="32"/>
        </w:rPr>
        <w:lastRenderedPageBreak/>
        <w:drawing>
          <wp:inline distT="0" distB="0" distL="0" distR="0">
            <wp:extent cx="2343150" cy="2343150"/>
            <wp:effectExtent l="0" t="0" r="0" b="0"/>
            <wp:docPr id="2" name="图片 2" descr="D:\全民营养周\2016\营养周通知及其附件\通知及附件\工具包1\全民营养周logo\全民营养周+Nationa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全民营养周\2016\营养周通知及其附件\通知及附件\工具包1\全民营养周logo\全民营养周+National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55" w:rsidRDefault="00240BF1">
      <w:pPr>
        <w:widowControl/>
        <w:shd w:val="clear" w:color="auto" w:fill="FFFFFF"/>
        <w:spacing w:before="150" w:line="450" w:lineRule="atLeast"/>
        <w:ind w:right="150"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:rsidR="00561D55" w:rsidRDefault="00240BF1">
      <w:pPr>
        <w:widowControl/>
        <w:shd w:val="clear" w:color="auto" w:fill="FFFFFF"/>
        <w:spacing w:before="150" w:line="450" w:lineRule="atLeast"/>
        <w:ind w:right="150" w:firstLineChars="200" w:firstLine="64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全民营养周的永久</w:t>
      </w:r>
      <w:r>
        <w:rPr>
          <w:rFonts w:ascii="仿宋_GB2312" w:eastAsia="仿宋_GB2312" w:hint="eastAsia"/>
          <w:sz w:val="32"/>
          <w:szCs w:val="32"/>
        </w:rPr>
        <w:t>Logo</w:t>
      </w:r>
      <w:r>
        <w:rPr>
          <w:rFonts w:ascii="仿宋_GB2312" w:eastAsia="仿宋_GB2312" w:hint="eastAsia"/>
          <w:sz w:val="32"/>
          <w:szCs w:val="32"/>
        </w:rPr>
        <w:t>标志图</w:t>
      </w:r>
      <w:r>
        <w:rPr>
          <w:rFonts w:ascii="仿宋_GB2312" w:eastAsia="仿宋_GB2312" w:hint="eastAsia"/>
          <w:sz w:val="32"/>
          <w:szCs w:val="32"/>
        </w:rPr>
        <w:t>（图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及口号“健康中国，营养先行”，年年均可使用。</w:t>
      </w:r>
    </w:p>
    <w:p w:rsidR="00561D55" w:rsidRDefault="00240BF1">
      <w:pPr>
        <w:pStyle w:val="20"/>
        <w:widowControl/>
        <w:shd w:val="clear" w:color="auto" w:fill="FFFFFF"/>
        <w:spacing w:before="150" w:line="450" w:lineRule="atLeast"/>
        <w:ind w:left="720" w:right="150" w:firstLineChars="0" w:firstLine="0"/>
        <w:jc w:val="center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FF0000"/>
          <w:kern w:val="0"/>
          <w:sz w:val="32"/>
          <w:szCs w:val="32"/>
        </w:rPr>
        <w:drawing>
          <wp:inline distT="0" distB="0" distL="114300" distR="114300">
            <wp:extent cx="1528445" cy="1237615"/>
            <wp:effectExtent l="0" t="0" r="14605" b="635"/>
            <wp:docPr id="1" name="图片 1" descr="全谷物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谷物ICO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55" w:rsidRDefault="00240BF1">
      <w:pPr>
        <w:pStyle w:val="20"/>
        <w:widowControl/>
        <w:shd w:val="clear" w:color="auto" w:fill="FFFFFF"/>
        <w:spacing w:before="150" w:line="450" w:lineRule="atLeast"/>
        <w:ind w:left="720" w:right="150" w:firstLineChars="0" w:firstLine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</w:p>
    <w:p w:rsidR="00561D55" w:rsidRDefault="00240BF1">
      <w:pPr>
        <w:widowControl/>
        <w:shd w:val="clear" w:color="auto" w:fill="FFFFFF"/>
        <w:spacing w:before="150" w:line="450" w:lineRule="atLeast"/>
        <w:ind w:right="150" w:firstLineChars="200" w:firstLine="640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NNW</w:t>
      </w:r>
      <w:r>
        <w:rPr>
          <w:rFonts w:ascii="仿宋_GB2312" w:eastAsia="仿宋_GB2312" w:hint="eastAsia"/>
          <w:sz w:val="32"/>
          <w:szCs w:val="32"/>
        </w:rPr>
        <w:t>的营养宣传和传播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以《中国居民膳食指南（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）》为核心，以</w:t>
      </w:r>
      <w:r>
        <w:rPr>
          <w:rFonts w:ascii="仿宋_GB2312" w:eastAsia="仿宋_GB2312" w:hint="eastAsia"/>
          <w:sz w:val="32"/>
          <w:szCs w:val="32"/>
        </w:rPr>
        <w:t>“食物多样，谷类为主”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为主要内容，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宣传口号为“全谷物，营养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，开启谷物营养健康新时代”。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年主题宣传标志见图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61D55" w:rsidRDefault="00240BF1">
      <w:pPr>
        <w:pStyle w:val="20"/>
        <w:widowControl/>
        <w:numPr>
          <w:ilvl w:val="0"/>
          <w:numId w:val="1"/>
        </w:numPr>
        <w:shd w:val="clear" w:color="auto" w:fill="FFFFFF"/>
        <w:spacing w:before="150" w:line="450" w:lineRule="atLeast"/>
        <w:ind w:right="150" w:firstLineChars="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时间、地点</w:t>
      </w:r>
    </w:p>
    <w:p w:rsidR="00561D55" w:rsidRDefault="00240BF1">
      <w:pPr>
        <w:pStyle w:val="20"/>
        <w:widowControl/>
        <w:shd w:val="clear" w:color="auto" w:fill="FFFFFF"/>
        <w:spacing w:before="150" w:line="450" w:lineRule="atLeast"/>
        <w:ind w:left="720" w:right="150" w:firstLineChars="0" w:firstLine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日在全国范围内开展。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三、组织机构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指导单位：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国家卫生和计划生育委员会宣传司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国家卫生和计划生育委员会疾控局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国家食物与营养咨询委员会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中国疾病预防控制中心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中国健康教育中心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中国科学技术协会科普部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发起和组织单位：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中国营养学会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中国疾病预防控制中心营养与健康所</w:t>
      </w:r>
    </w:p>
    <w:p w:rsidR="00561D55" w:rsidRDefault="00240BF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农业部食物与营养发展研究所</w:t>
      </w:r>
    </w:p>
    <w:p w:rsidR="00561D55" w:rsidRDefault="00240BF1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中国科学院上海生科院营养科学研究所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四、主要形式和内容</w:t>
      </w:r>
    </w:p>
    <w:p w:rsidR="00561D55" w:rsidRDefault="00240BF1">
      <w:pPr>
        <w:spacing w:line="360" w:lineRule="auto"/>
        <w:ind w:left="270" w:firstLine="49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全民营养周”主场活动将以北京市属地活动为基础，集成各省和有关承办单位重点活动，打造重点活动圈和全国一盘棋。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（一）预热活动</w:t>
      </w:r>
    </w:p>
    <w:p w:rsidR="00561D55" w:rsidRDefault="00240BF1">
      <w:pPr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int="eastAsia"/>
          <w:sz w:val="32"/>
          <w:szCs w:val="32"/>
        </w:rPr>
        <w:t>预热期于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正式启动，其目的在于营造全民注重营养健康的氛围、提前进行媒体宣传、积累关注度，前期引导广大群众。线上活动如网站、自媒体、以及游戏等。并发动李冰冰、何炅、黄磊、倪妮、刘涛、李晨等六大明星微博互动，建立</w:t>
      </w:r>
      <w:r>
        <w:rPr>
          <w:rFonts w:ascii="仿宋_GB2312" w:eastAsia="仿宋_GB2312" w:hint="eastAsia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 w:hint="eastAsia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话题。线下开展专题采访，设立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NNW</w:t>
      </w:r>
      <w:r>
        <w:rPr>
          <w:rFonts w:ascii="仿宋_GB2312" w:eastAsia="仿宋_GB2312" w:hint="eastAsia"/>
          <w:sz w:val="32"/>
          <w:szCs w:val="32"/>
        </w:rPr>
        <w:lastRenderedPageBreak/>
        <w:t>专版。</w:t>
      </w:r>
    </w:p>
    <w:p w:rsidR="00561D55" w:rsidRDefault="00240BF1">
      <w:pPr>
        <w:pStyle w:val="1"/>
        <w:spacing w:line="360" w:lineRule="auto"/>
        <w:ind w:left="568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（二）全民营养周主场启动仪式</w:t>
      </w:r>
    </w:p>
    <w:p w:rsidR="00561D55" w:rsidRDefault="00240BF1">
      <w:pPr>
        <w:spacing w:line="360" w:lineRule="auto"/>
        <w:ind w:left="27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主场启动仪式在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号北京家乐福广场举行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邀请主办单位领导和相关单位领导出席启动仪式，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主要内容包括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年“全民营养周”主题词发布；中国好谷物</w:t>
      </w:r>
      <w:r>
        <w:rPr>
          <w:rFonts w:ascii="仿宋_GB2312" w:eastAsia="仿宋_GB2312" w:hint="eastAsia"/>
          <w:sz w:val="32"/>
          <w:szCs w:val="32"/>
        </w:rPr>
        <w:t>top10</w:t>
      </w:r>
      <w:r>
        <w:rPr>
          <w:rFonts w:ascii="仿宋_GB2312" w:eastAsia="仿宋_GB2312" w:hint="eastAsia"/>
          <w:sz w:val="32"/>
          <w:szCs w:val="32"/>
        </w:rPr>
        <w:t>评选结果发布；消费者最喜欢的谷物品类评选结果发布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1D55" w:rsidRDefault="00240BF1">
      <w:pPr>
        <w:pStyle w:val="1"/>
        <w:spacing w:line="360" w:lineRule="auto"/>
        <w:ind w:left="568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（三）省级、地方启动仪式</w:t>
      </w:r>
    </w:p>
    <w:p w:rsidR="00561D55" w:rsidRDefault="00240BF1">
      <w:pPr>
        <w:pStyle w:val="1"/>
        <w:spacing w:line="360" w:lineRule="auto"/>
        <w:ind w:left="414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以各省级单位、疾控中心、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营养和食品相关单位、院校</w:t>
      </w:r>
      <w:r>
        <w:rPr>
          <w:rFonts w:ascii="仿宋_GB2312" w:eastAsia="仿宋_GB2312" w:hint="eastAsia"/>
          <w:sz w:val="32"/>
          <w:szCs w:val="32"/>
        </w:rPr>
        <w:t>为主要执行单位，开展并鼓励在当地同期举办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全民营养周启动仪式。</w:t>
      </w:r>
      <w:r>
        <w:rPr>
          <w:rFonts w:ascii="仿宋_GB2312" w:eastAsia="仿宋_GB2312"/>
          <w:sz w:val="32"/>
          <w:szCs w:val="32"/>
        </w:rPr>
        <w:t>广泛动员社会各方面和全国各地围绕</w:t>
      </w:r>
      <w:r>
        <w:rPr>
          <w:rFonts w:ascii="仿宋_GB2312" w:eastAsia="仿宋_GB2312" w:hint="eastAsia"/>
          <w:sz w:val="32"/>
          <w:szCs w:val="32"/>
        </w:rPr>
        <w:t>“食物多样，谷类为主”</w:t>
      </w:r>
      <w:r>
        <w:rPr>
          <w:rFonts w:ascii="仿宋_GB2312" w:eastAsia="仿宋_GB2312"/>
          <w:sz w:val="32"/>
          <w:szCs w:val="32"/>
        </w:rPr>
        <w:t>主题开展科普活动。在活动期间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集中动员组织学会、企业、学校、</w:t>
      </w:r>
      <w:r>
        <w:rPr>
          <w:rFonts w:ascii="仿宋_GB2312" w:eastAsia="仿宋_GB2312" w:hint="eastAsia"/>
          <w:sz w:val="32"/>
          <w:szCs w:val="32"/>
        </w:rPr>
        <w:t>医院、社区、</w:t>
      </w:r>
      <w:r>
        <w:rPr>
          <w:rFonts w:ascii="仿宋_GB2312" w:eastAsia="仿宋_GB2312"/>
          <w:sz w:val="32"/>
          <w:szCs w:val="32"/>
        </w:rPr>
        <w:t>社会机构等，深入</w:t>
      </w:r>
      <w:r>
        <w:rPr>
          <w:rFonts w:ascii="仿宋_GB2312" w:eastAsia="仿宋_GB2312" w:hint="eastAsia"/>
          <w:sz w:val="32"/>
          <w:szCs w:val="32"/>
        </w:rPr>
        <w:t>基层、</w:t>
      </w:r>
      <w:r>
        <w:rPr>
          <w:rFonts w:ascii="仿宋_GB2312" w:eastAsia="仿宋_GB2312"/>
          <w:sz w:val="32"/>
          <w:szCs w:val="32"/>
        </w:rPr>
        <w:t>农村、社区、学校、</w:t>
      </w:r>
      <w:r>
        <w:rPr>
          <w:rFonts w:ascii="仿宋_GB2312" w:eastAsia="仿宋_GB2312" w:hint="eastAsia"/>
          <w:sz w:val="32"/>
          <w:szCs w:val="32"/>
        </w:rPr>
        <w:t>医院、</w:t>
      </w:r>
      <w:r>
        <w:rPr>
          <w:rFonts w:ascii="仿宋_GB2312" w:eastAsia="仿宋_GB2312"/>
          <w:sz w:val="32"/>
          <w:szCs w:val="32"/>
        </w:rPr>
        <w:t>企业等开展广覆盖、多形式的科普联合活动，向公众宣传</w:t>
      </w:r>
      <w:r>
        <w:rPr>
          <w:rFonts w:ascii="仿宋_GB2312" w:eastAsia="仿宋_GB2312" w:hint="eastAsia"/>
          <w:sz w:val="32"/>
          <w:szCs w:val="32"/>
        </w:rPr>
        <w:t>营养健康科普知识</w:t>
      </w:r>
      <w:r>
        <w:rPr>
          <w:rFonts w:ascii="仿宋_GB2312" w:eastAsia="仿宋_GB2312"/>
          <w:sz w:val="32"/>
          <w:szCs w:val="32"/>
        </w:rPr>
        <w:t>，激发</w:t>
      </w:r>
      <w:r>
        <w:rPr>
          <w:rFonts w:ascii="仿宋_GB2312" w:eastAsia="仿宋_GB2312" w:hint="eastAsia"/>
          <w:sz w:val="32"/>
          <w:szCs w:val="32"/>
        </w:rPr>
        <w:t>公众的学习</w:t>
      </w:r>
      <w:r>
        <w:rPr>
          <w:rFonts w:ascii="仿宋_GB2312" w:eastAsia="仿宋_GB2312"/>
          <w:sz w:val="32"/>
          <w:szCs w:val="32"/>
        </w:rPr>
        <w:t>热情</w:t>
      </w:r>
      <w:r>
        <w:rPr>
          <w:rFonts w:ascii="仿宋_GB2312" w:eastAsia="仿宋_GB2312" w:hint="eastAsia"/>
          <w:sz w:val="32"/>
          <w:szCs w:val="32"/>
        </w:rPr>
        <w:t>，为</w:t>
      </w:r>
      <w:r>
        <w:rPr>
          <w:rFonts w:ascii="仿宋_GB2312" w:eastAsia="仿宋_GB2312"/>
          <w:sz w:val="32"/>
          <w:szCs w:val="32"/>
        </w:rPr>
        <w:t>公众解疑释惑，倡导科学方法、传播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科学思想、破除</w:t>
      </w:r>
      <w:r>
        <w:rPr>
          <w:rFonts w:ascii="仿宋_GB2312" w:eastAsia="仿宋_GB2312" w:hint="eastAsia"/>
          <w:sz w:val="32"/>
          <w:szCs w:val="32"/>
        </w:rPr>
        <w:t>健康谣言</w:t>
      </w:r>
      <w:r>
        <w:rPr>
          <w:rFonts w:ascii="仿宋_GB2312" w:eastAsia="仿宋_GB2312"/>
          <w:sz w:val="32"/>
          <w:szCs w:val="32"/>
        </w:rPr>
        <w:t>、弘扬科学精神。</w:t>
      </w:r>
      <w:r>
        <w:rPr>
          <w:rFonts w:ascii="仿宋_GB2312" w:eastAsia="仿宋_GB2312" w:hint="eastAsia"/>
          <w:sz w:val="32"/>
          <w:szCs w:val="32"/>
        </w:rPr>
        <w:t>同时持续联合主流媒体和</w:t>
      </w:r>
      <w:r>
        <w:rPr>
          <w:rFonts w:ascii="仿宋_GB2312" w:eastAsia="仿宋_GB2312" w:hint="eastAsia"/>
          <w:sz w:val="32"/>
          <w:szCs w:val="32"/>
        </w:rPr>
        <w:t>新媒体传播，互动互助，加大传播力度和覆盖面。</w:t>
      </w:r>
    </w:p>
    <w:p w:rsidR="00561D55" w:rsidRDefault="00240BF1">
      <w:pPr>
        <w:spacing w:line="360" w:lineRule="auto"/>
        <w:ind w:firstLine="64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（四）线上系列活动</w:t>
      </w:r>
    </w:p>
    <w:p w:rsidR="00561D55" w:rsidRDefault="00240BF1">
      <w:pPr>
        <w:spacing w:line="360" w:lineRule="auto"/>
        <w:ind w:firstLine="64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借助科普信息化资源和平台优势，通过互联网、移动终端等渠道，广泛宣传、组织发动网民在线浏览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各频道健康科普内容，同时通过展览展示、互动体验充分满</w:t>
      </w:r>
      <w:r>
        <w:rPr>
          <w:rFonts w:ascii="仿宋_GB2312" w:eastAsia="仿宋_GB2312"/>
          <w:sz w:val="32"/>
          <w:szCs w:val="32"/>
        </w:rPr>
        <w:lastRenderedPageBreak/>
        <w:t>足公众对健康科普的需求，推动公众健康生活水平提升，倡导科学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健康生活。</w:t>
      </w:r>
    </w:p>
    <w:p w:rsidR="00561D55" w:rsidRDefault="00240BF1">
      <w:pPr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建立“全民营养周”专栏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在各单位官方网站、微博、微信公众号等媒体平台建立“全民营养周”专栏。广泛集成可随时在线观看的“全民营养周”公益宣传片、以膳食指南为核心“食物多样，谷类为主”为主题的讲座、专家报告视频、海报、科普文章、卡通片等。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以信息化方式梳理呈现“全民营养周”开展情况，发布重点活动资源。将全国各地组织开展的营养周活动时间、场所、内容等信息在在线平台及有关网络媒体上发布，方便大众自主决定参加相应的活动。</w:t>
      </w:r>
    </w:p>
    <w:p w:rsidR="00561D55" w:rsidRDefault="00240BF1">
      <w:pPr>
        <w:pStyle w:val="1"/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“中国好营养“线上活动</w:t>
      </w:r>
    </w:p>
    <w:p w:rsidR="00561D55" w:rsidRDefault="00240BF1">
      <w:pPr>
        <w:pStyle w:val="1"/>
        <w:spacing w:line="360" w:lineRule="auto"/>
        <w:ind w:leftChars="200" w:left="4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主题，开展</w:t>
      </w:r>
      <w:r>
        <w:rPr>
          <w:rFonts w:ascii="仿宋_GB2312" w:eastAsia="仿宋_GB2312" w:hint="eastAsia"/>
          <w:sz w:val="32"/>
          <w:szCs w:val="32"/>
        </w:rPr>
        <w:t>在线问答、主题征文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在线小游戏</w:t>
      </w:r>
      <w:r>
        <w:rPr>
          <w:rFonts w:ascii="仿宋_GB2312" w:eastAsia="仿宋_GB2312"/>
          <w:sz w:val="32"/>
          <w:szCs w:val="32"/>
        </w:rPr>
        <w:t>等多元化、互动性强、公</w:t>
      </w:r>
      <w:r>
        <w:rPr>
          <w:rFonts w:ascii="仿宋_GB2312" w:eastAsia="仿宋_GB2312"/>
          <w:sz w:val="32"/>
          <w:szCs w:val="32"/>
        </w:rPr>
        <w:t>众参与度高的活动，突出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科学与艺术、人文的结合，</w:t>
      </w:r>
      <w:r>
        <w:rPr>
          <w:rFonts w:ascii="仿宋_GB2312" w:eastAsia="仿宋_GB2312" w:hint="eastAsia"/>
          <w:sz w:val="32"/>
          <w:szCs w:val="32"/>
        </w:rPr>
        <w:t>提高大众营养健康意识。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（五）线下系列活动</w:t>
      </w:r>
    </w:p>
    <w:p w:rsidR="00561D55" w:rsidRDefault="00240BF1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广泛动员社会各方面和全国各地围绕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全民营养周主题“食物多样，谷类为主”开展科普及公益落地活动。</w:t>
      </w:r>
    </w:p>
    <w:p w:rsidR="00561D55" w:rsidRDefault="00240BF1">
      <w:pPr>
        <w:spacing w:line="360" w:lineRule="auto"/>
        <w:jc w:val="left"/>
        <w:rPr>
          <w:rFonts w:ascii="����" w:eastAsia="����" w:hAnsi="����" w:cs="����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校园科普联合行动。开展进校园系列科普活动，如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剧、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实验</w:t>
      </w:r>
      <w:r>
        <w:rPr>
          <w:rFonts w:ascii="仿宋_GB2312" w:eastAsia="仿宋_GB2312" w:hint="eastAsia"/>
          <w:sz w:val="32"/>
          <w:szCs w:val="32"/>
        </w:rPr>
        <w:t>、小小营养师等多种科普创新方式</w:t>
      </w:r>
      <w:r>
        <w:rPr>
          <w:rFonts w:ascii="仿宋_GB2312" w:eastAsia="仿宋_GB2312"/>
          <w:sz w:val="32"/>
          <w:szCs w:val="32"/>
        </w:rPr>
        <w:t>走进校园，把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科学知识、</w:t>
      </w:r>
      <w:r>
        <w:rPr>
          <w:rFonts w:ascii="仿宋_GB2312" w:eastAsia="仿宋_GB2312" w:hint="eastAsia"/>
          <w:sz w:val="32"/>
          <w:szCs w:val="32"/>
        </w:rPr>
        <w:t>科学膳食理念、营养</w:t>
      </w:r>
      <w:r>
        <w:rPr>
          <w:rFonts w:ascii="仿宋_GB2312" w:eastAsia="仿宋_GB2312"/>
          <w:sz w:val="32"/>
          <w:szCs w:val="32"/>
        </w:rPr>
        <w:t>科学方法、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科学精神</w:t>
      </w:r>
      <w:r>
        <w:rPr>
          <w:rFonts w:ascii="仿宋_GB2312" w:eastAsia="仿宋_GB2312"/>
          <w:sz w:val="32"/>
          <w:szCs w:val="32"/>
        </w:rPr>
        <w:lastRenderedPageBreak/>
        <w:t>送给青少年，启迪他们的科学思维和创新意识。</w:t>
      </w:r>
      <w:r>
        <w:rPr>
          <w:rFonts w:ascii="仿宋_GB2312" w:eastAsia="仿宋_GB2312" w:hint="eastAsia"/>
          <w:sz w:val="32"/>
          <w:szCs w:val="32"/>
        </w:rPr>
        <w:t>培养和影响他们正确饮食习惯和健康生活方式。</w:t>
      </w:r>
    </w:p>
    <w:p w:rsidR="00561D55" w:rsidRDefault="00240BF1">
      <w:pPr>
        <w:spacing w:line="360" w:lineRule="auto"/>
        <w:jc w:val="left"/>
        <w:rPr>
          <w:rFonts w:ascii="����" w:eastAsia="����" w:hAnsi="����" w:cs="����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医院义诊活动。把营养周作为向全民开发的契机“营养科”应全体动员，开</w:t>
      </w:r>
      <w:r>
        <w:rPr>
          <w:rFonts w:ascii="仿宋_GB2312" w:eastAsia="仿宋_GB2312" w:hint="eastAsia"/>
          <w:sz w:val="32"/>
          <w:szCs w:val="32"/>
        </w:rPr>
        <w:t>展咨询和义诊活动，争取打出品牌和效果。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社区科普益民联合行动。组织动员各级科普示范社区围绕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主题，结合社区实际，带头开展贴近居民实际的科技改变生活等方面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知识宣传，增强社区居民</w:t>
      </w:r>
      <w:r>
        <w:rPr>
          <w:rFonts w:ascii="仿宋_GB2312" w:eastAsia="仿宋_GB2312" w:hint="eastAsia"/>
          <w:sz w:val="32"/>
          <w:szCs w:val="32"/>
        </w:rPr>
        <w:t>健康意识和能力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下基层，下农村行动</w:t>
      </w:r>
      <w:r>
        <w:rPr>
          <w:rFonts w:ascii="仿宋_GB2312" w:eastAsia="仿宋_GB2312"/>
          <w:sz w:val="32"/>
          <w:szCs w:val="32"/>
        </w:rPr>
        <w:t>。围绕精准扶贫战略，组织专家，动员农村专业技术协会、农村科普示范基地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农村科普带头人和科普工作队，带头围绕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主题，结合本地实际，开展</w:t>
      </w:r>
      <w:r>
        <w:rPr>
          <w:rFonts w:ascii="仿宋_GB2312" w:eastAsia="仿宋_GB2312" w:hint="eastAsia"/>
          <w:sz w:val="32"/>
          <w:szCs w:val="32"/>
        </w:rPr>
        <w:t>营养科普</w:t>
      </w:r>
      <w:r>
        <w:rPr>
          <w:rFonts w:ascii="仿宋_GB2312" w:eastAsia="仿宋_GB2312"/>
          <w:sz w:val="32"/>
          <w:szCs w:val="32"/>
        </w:rPr>
        <w:t>讲座等相关科普活动，将科普带进乡村，提高农民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科学认知水平。</w:t>
      </w:r>
      <w:r>
        <w:rPr>
          <w:rFonts w:ascii="����" w:eastAsia="����" w:hAnsi="����" w:cs="����"/>
          <w:color w:val="333333"/>
          <w:sz w:val="24"/>
          <w:szCs w:val="24"/>
          <w:shd w:val="clear" w:color="auto" w:fill="FFFFFF"/>
        </w:rPr>
        <w:t xml:space="preserve">　</w:t>
      </w:r>
    </w:p>
    <w:p w:rsidR="00561D55" w:rsidRDefault="00240BF1">
      <w:pPr>
        <w:spacing w:line="360" w:lineRule="auto"/>
        <w:jc w:val="left"/>
        <w:rPr>
          <w:rFonts w:ascii="����" w:eastAsia="����" w:hAnsi="����" w:cs="����"/>
          <w:color w:val="333333"/>
          <w:sz w:val="24"/>
          <w:szCs w:val="24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营养</w:t>
      </w:r>
      <w:r>
        <w:rPr>
          <w:rFonts w:ascii="仿宋_GB2312" w:eastAsia="仿宋_GB2312"/>
          <w:sz w:val="32"/>
          <w:szCs w:val="32"/>
        </w:rPr>
        <w:t>科普主题日联合行动。发动</w:t>
      </w:r>
      <w:r>
        <w:rPr>
          <w:rFonts w:ascii="仿宋_GB2312" w:eastAsia="仿宋_GB2312" w:hint="eastAsia"/>
          <w:sz w:val="32"/>
          <w:szCs w:val="32"/>
        </w:rPr>
        <w:t>各地高等院校、科研院所和高新企业、</w:t>
      </w:r>
      <w:r>
        <w:rPr>
          <w:rFonts w:ascii="仿宋_GB2312" w:eastAsia="仿宋_GB2312"/>
          <w:sz w:val="32"/>
          <w:szCs w:val="32"/>
        </w:rPr>
        <w:t>科技馆、流动科技馆、科普大篷车和数字科技馆在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期间围绕主题开展具有科技馆体系特色的展览或宣传活动，</w:t>
      </w:r>
      <w:r>
        <w:rPr>
          <w:rFonts w:ascii="仿宋_GB2312" w:eastAsia="仿宋_GB2312" w:hint="eastAsia"/>
          <w:sz w:val="32"/>
          <w:szCs w:val="32"/>
        </w:rPr>
        <w:t>引领大众对营养与健康理念的正确认知。</w:t>
      </w:r>
    </w:p>
    <w:p w:rsidR="00561D55" w:rsidRDefault="00240BF1">
      <w:pPr>
        <w:pStyle w:val="1"/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“走进超市，走进家庭”宣传</w:t>
      </w:r>
      <w:r>
        <w:rPr>
          <w:rFonts w:ascii="仿宋_GB2312" w:eastAsia="仿宋_GB2312"/>
          <w:sz w:val="32"/>
          <w:szCs w:val="32"/>
        </w:rPr>
        <w:t>行动</w:t>
      </w:r>
      <w:r>
        <w:rPr>
          <w:rFonts w:ascii="仿宋_GB2312" w:eastAsia="仿宋_GB2312" w:hint="eastAsia"/>
          <w:sz w:val="32"/>
          <w:szCs w:val="32"/>
        </w:rPr>
        <w:t>。动员全国大型商超如家乐福、华润等连锁超市进行“全民营养周”好食物展览、健康步道和科普大篷车的营养健康信息展示。开展识别“中国好谷物”、“营养标签”教育，鼓励购买健康食品的活动。</w:t>
      </w:r>
    </w:p>
    <w:p w:rsidR="00561D55" w:rsidRDefault="00240BF1">
      <w:pPr>
        <w:pStyle w:val="1"/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运动健身类行动。在公园、运动场和健身中心等适宜场地，</w:t>
      </w:r>
      <w:r>
        <w:rPr>
          <w:rFonts w:ascii="仿宋_GB2312" w:eastAsia="仿宋_GB2312" w:hint="eastAsia"/>
          <w:sz w:val="32"/>
          <w:szCs w:val="32"/>
        </w:rPr>
        <w:lastRenderedPageBreak/>
        <w:t>策划长跑、健身操、健步走等运动类项目，引导民众体验“吃动平衡”的概念。</w:t>
      </w:r>
    </w:p>
    <w:p w:rsidR="00561D55" w:rsidRDefault="00240BF1">
      <w:pPr>
        <w:pStyle w:val="1"/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</w:t>
      </w:r>
      <w:r>
        <w:rPr>
          <w:rFonts w:ascii="仿宋_GB2312" w:eastAsia="仿宋_GB2312"/>
          <w:b/>
          <w:bCs/>
          <w:sz w:val="32"/>
          <w:szCs w:val="32"/>
        </w:rPr>
        <w:t>加强宣传</w:t>
      </w:r>
      <w:r>
        <w:rPr>
          <w:rFonts w:ascii="仿宋_GB2312" w:eastAsia="仿宋_GB2312" w:hint="eastAsia"/>
          <w:b/>
          <w:bCs/>
          <w:sz w:val="32"/>
          <w:szCs w:val="32"/>
        </w:rPr>
        <w:t>传播</w:t>
      </w:r>
      <w:r>
        <w:rPr>
          <w:rFonts w:ascii="仿宋_GB2312" w:eastAsia="仿宋_GB2312"/>
          <w:b/>
          <w:bCs/>
          <w:sz w:val="32"/>
          <w:szCs w:val="32"/>
        </w:rPr>
        <w:t>，营造氛围</w:t>
      </w:r>
    </w:p>
    <w:p w:rsidR="00561D55" w:rsidRDefault="00240BF1">
      <w:pPr>
        <w:pStyle w:val="1"/>
        <w:spacing w:line="360" w:lineRule="auto"/>
        <w:ind w:firstLineChars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系列宣传活动，加强网络、新媒体宣传，建立新闻发布制度，组织各级各类媒体记者针对重点内容开展采风活动，加强深度报道。充分发挥广播、电视、报刊、互联网、手机、移动终端等作用，加大对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活动的宣传力度，让更多的公众了解</w:t>
      </w:r>
      <w:r>
        <w:rPr>
          <w:rFonts w:ascii="仿宋_GB2312" w:eastAsia="仿宋_GB2312" w:hint="eastAsia"/>
          <w:sz w:val="32"/>
          <w:szCs w:val="32"/>
        </w:rPr>
        <w:t>全民营养周</w:t>
      </w:r>
      <w:r>
        <w:rPr>
          <w:rFonts w:ascii="仿宋_GB2312" w:eastAsia="仿宋_GB2312"/>
          <w:sz w:val="32"/>
          <w:szCs w:val="32"/>
        </w:rPr>
        <w:t>活动，扩大活动的受益面和影响力。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六、提供服务（电子版工具包）</w:t>
      </w:r>
    </w:p>
    <w:tbl>
      <w:tblPr>
        <w:tblStyle w:val="aa"/>
        <w:tblW w:w="8589" w:type="dxa"/>
        <w:tblLayout w:type="fixed"/>
        <w:tblLook w:val="04A0"/>
      </w:tblPr>
      <w:tblGrid>
        <w:gridCol w:w="1450"/>
        <w:gridCol w:w="7139"/>
      </w:tblGrid>
      <w:tr w:rsidR="00561D55">
        <w:trPr>
          <w:trHeight w:val="60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</w:tr>
      <w:tr w:rsidR="00561D55">
        <w:trPr>
          <w:trHeight w:val="63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全民营养周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永久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logo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图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、</w:t>
            </w:r>
          </w:p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全民</w:t>
            </w:r>
            <w:r>
              <w:rPr>
                <w:rFonts w:ascii="仿宋_GB2312" w:eastAsia="仿宋_GB2312" w:hint="eastAsia"/>
                <w:sz w:val="32"/>
                <w:szCs w:val="32"/>
              </w:rPr>
              <w:t>营养周主题</w:t>
            </w:r>
            <w:r>
              <w:rPr>
                <w:rFonts w:ascii="仿宋_GB2312" w:eastAsia="仿宋_GB2312" w:hint="eastAsia"/>
                <w:sz w:val="32"/>
                <w:szCs w:val="32"/>
              </w:rPr>
              <w:t>logo</w:t>
            </w:r>
            <w:r>
              <w:rPr>
                <w:rFonts w:ascii="仿宋_GB2312" w:eastAsia="仿宋_GB2312" w:hint="eastAsia"/>
                <w:sz w:val="32"/>
                <w:szCs w:val="32"/>
              </w:rPr>
              <w:t>图（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月下旬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标语</w:t>
            </w:r>
          </w:p>
        </w:tc>
      </w:tr>
      <w:tr w:rsidR="00561D55">
        <w:trPr>
          <w:trHeight w:val="63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中国居民平衡膳食宝塔、餐盘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、算盘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图形</w:t>
            </w:r>
          </w:p>
        </w:tc>
      </w:tr>
      <w:tr w:rsidR="00561D55">
        <w:trPr>
          <w:trHeight w:val="63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《中国居民平衡膳食指南（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2016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）》动画版（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7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集）</w:t>
            </w:r>
          </w:p>
        </w:tc>
      </w:tr>
      <w:tr w:rsidR="00561D55">
        <w:trPr>
          <w:trHeight w:val="60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《中国居民膳食指南（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2016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）》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折页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、</w:t>
            </w:r>
          </w:p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谷类折页（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月初下载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561D55">
        <w:trPr>
          <w:trHeight w:val="60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三口之家系列海报（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张）、</w:t>
            </w:r>
          </w:p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全谷物系列宣传海报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月初下载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561D55">
        <w:trPr>
          <w:trHeight w:val="601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谷类科普文章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月初下载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561D55">
        <w:trPr>
          <w:trHeight w:val="662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NNW</w:t>
            </w:r>
            <w:r>
              <w:rPr>
                <w:rFonts w:ascii="仿宋_GB2312" w:eastAsia="仿宋_GB2312" w:hint="eastAsia"/>
                <w:sz w:val="32"/>
                <w:szCs w:val="32"/>
              </w:rPr>
              <w:t>纪念品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（派发省级营养学会）</w:t>
            </w:r>
          </w:p>
        </w:tc>
      </w:tr>
      <w:tr w:rsidR="00561D55">
        <w:trPr>
          <w:trHeight w:val="662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keepNext/>
              <w:keepLines/>
              <w:spacing w:line="412" w:lineRule="auto"/>
              <w:jc w:val="center"/>
              <w:outlineLvl w:val="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全民营养周跟我学（活动建议）</w:t>
            </w:r>
          </w:p>
        </w:tc>
      </w:tr>
      <w:tr w:rsidR="00561D55">
        <w:trPr>
          <w:trHeight w:val="662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全民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营养周宣传短片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个</w:t>
            </w:r>
            <w:r>
              <w:rPr>
                <w:rFonts w:ascii="仿宋_GB2312" w:eastAsia="仿宋_GB2312" w:hint="eastAsia"/>
                <w:sz w:val="32"/>
                <w:szCs w:val="32"/>
                <w:highlight w:val="yellow"/>
              </w:rPr>
              <w:t>）</w:t>
            </w:r>
          </w:p>
        </w:tc>
      </w:tr>
      <w:tr w:rsidR="00561D55">
        <w:trPr>
          <w:trHeight w:val="662"/>
        </w:trPr>
        <w:tc>
          <w:tcPr>
            <w:tcW w:w="1450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139" w:type="dxa"/>
            <w:vAlign w:val="center"/>
          </w:tcPr>
          <w:p w:rsidR="00561D55" w:rsidRDefault="00240B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《营养导航》杂志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月初下载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</w:tbl>
    <w:p w:rsidR="00561D55" w:rsidRDefault="00561D55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561D55" w:rsidRDefault="00240BF1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六、联系方式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联系人：虞培丽；丁昕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010-83554781-805/825</w:t>
      </w:r>
    </w:p>
    <w:p w:rsidR="00561D55" w:rsidRDefault="00240BF1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>
        <w:rPr>
          <w:rFonts w:ascii="仿宋_GB2312" w:eastAsia="仿宋_GB2312" w:hint="eastAsia"/>
          <w:sz w:val="32"/>
          <w:szCs w:val="32"/>
        </w:rPr>
        <w:t>nnw@cnsoc.org</w:t>
      </w:r>
    </w:p>
    <w:p w:rsidR="00561D55" w:rsidRDefault="00561D55">
      <w:pPr>
        <w:rPr>
          <w:rFonts w:ascii="仿宋_GB2312" w:eastAsia="仿宋_GB2312"/>
          <w:sz w:val="32"/>
          <w:szCs w:val="32"/>
        </w:rPr>
      </w:pPr>
    </w:p>
    <w:p w:rsidR="00561D55" w:rsidRDefault="00240BF1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全民营养周办公室</w:t>
      </w:r>
    </w:p>
    <w:p w:rsidR="00561D55" w:rsidRDefault="00240BF1">
      <w:pPr>
        <w:jc w:val="right"/>
        <w:rPr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561D55" w:rsidSect="00561D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F1" w:rsidRDefault="00240BF1" w:rsidP="00561D55">
      <w:r>
        <w:separator/>
      </w:r>
    </w:p>
  </w:endnote>
  <w:endnote w:type="continuationSeparator" w:id="1">
    <w:p w:rsidR="00240BF1" w:rsidRDefault="00240BF1" w:rsidP="0056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����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458726"/>
    </w:sdtPr>
    <w:sdtContent>
      <w:sdt>
        <w:sdtPr>
          <w:id w:val="-1669238322"/>
        </w:sdtPr>
        <w:sdtContent>
          <w:p w:rsidR="00561D55" w:rsidRDefault="00561D55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0BF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40BF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0BF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07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D55" w:rsidRDefault="00561D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F1" w:rsidRDefault="00240BF1" w:rsidP="00561D55">
      <w:r>
        <w:separator/>
      </w:r>
    </w:p>
  </w:footnote>
  <w:footnote w:type="continuationSeparator" w:id="1">
    <w:p w:rsidR="00240BF1" w:rsidRDefault="00240BF1" w:rsidP="00561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CAD"/>
    <w:multiLevelType w:val="singleLevel"/>
    <w:tmpl w:val="58A15CAD"/>
    <w:lvl w:ilvl="0">
      <w:start w:val="1"/>
      <w:numFmt w:val="decimal"/>
      <w:suff w:val="nothing"/>
      <w:lvlText w:val="%1."/>
      <w:lvlJc w:val="left"/>
    </w:lvl>
  </w:abstractNum>
  <w:abstractNum w:abstractNumId="1">
    <w:nsid w:val="5BFF0415"/>
    <w:multiLevelType w:val="multilevel"/>
    <w:tmpl w:val="5BFF041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32274"/>
    <w:rsid w:val="00001BDF"/>
    <w:rsid w:val="000074EC"/>
    <w:rsid w:val="00025A5A"/>
    <w:rsid w:val="00032274"/>
    <w:rsid w:val="00035B88"/>
    <w:rsid w:val="00040731"/>
    <w:rsid w:val="00046610"/>
    <w:rsid w:val="00046FAC"/>
    <w:rsid w:val="00061FFD"/>
    <w:rsid w:val="00064A05"/>
    <w:rsid w:val="000908A5"/>
    <w:rsid w:val="000D1F94"/>
    <w:rsid w:val="000D6011"/>
    <w:rsid w:val="000D6583"/>
    <w:rsid w:val="000E39B4"/>
    <w:rsid w:val="001048C1"/>
    <w:rsid w:val="0010507A"/>
    <w:rsid w:val="001146B0"/>
    <w:rsid w:val="00117938"/>
    <w:rsid w:val="00125465"/>
    <w:rsid w:val="001254FC"/>
    <w:rsid w:val="00126490"/>
    <w:rsid w:val="001315C2"/>
    <w:rsid w:val="00141C0B"/>
    <w:rsid w:val="0014394E"/>
    <w:rsid w:val="001566C8"/>
    <w:rsid w:val="0016358F"/>
    <w:rsid w:val="001773F9"/>
    <w:rsid w:val="00177FAA"/>
    <w:rsid w:val="001846E5"/>
    <w:rsid w:val="001A21F2"/>
    <w:rsid w:val="001A5EE9"/>
    <w:rsid w:val="001B0468"/>
    <w:rsid w:val="001B4594"/>
    <w:rsid w:val="001C4243"/>
    <w:rsid w:val="001D6AC2"/>
    <w:rsid w:val="001E1978"/>
    <w:rsid w:val="00200F38"/>
    <w:rsid w:val="00206851"/>
    <w:rsid w:val="00211465"/>
    <w:rsid w:val="00216DB5"/>
    <w:rsid w:val="00217041"/>
    <w:rsid w:val="00226FC5"/>
    <w:rsid w:val="00240BF1"/>
    <w:rsid w:val="00255318"/>
    <w:rsid w:val="0028241D"/>
    <w:rsid w:val="002B312A"/>
    <w:rsid w:val="002B610B"/>
    <w:rsid w:val="00303071"/>
    <w:rsid w:val="003043CD"/>
    <w:rsid w:val="00310B37"/>
    <w:rsid w:val="0039015D"/>
    <w:rsid w:val="003A524C"/>
    <w:rsid w:val="003A784D"/>
    <w:rsid w:val="003C7ABC"/>
    <w:rsid w:val="00403A28"/>
    <w:rsid w:val="00411663"/>
    <w:rsid w:val="0041756E"/>
    <w:rsid w:val="00424643"/>
    <w:rsid w:val="00440472"/>
    <w:rsid w:val="00451231"/>
    <w:rsid w:val="0047269B"/>
    <w:rsid w:val="00494860"/>
    <w:rsid w:val="004A2161"/>
    <w:rsid w:val="004A3CB1"/>
    <w:rsid w:val="004D5456"/>
    <w:rsid w:val="00526B58"/>
    <w:rsid w:val="00561D55"/>
    <w:rsid w:val="005701A0"/>
    <w:rsid w:val="0057667F"/>
    <w:rsid w:val="005C103D"/>
    <w:rsid w:val="005C3B7B"/>
    <w:rsid w:val="005C7B8A"/>
    <w:rsid w:val="005E1300"/>
    <w:rsid w:val="005F47E2"/>
    <w:rsid w:val="00612AB2"/>
    <w:rsid w:val="00622F4E"/>
    <w:rsid w:val="00651CDD"/>
    <w:rsid w:val="00662DC5"/>
    <w:rsid w:val="00664600"/>
    <w:rsid w:val="0067196A"/>
    <w:rsid w:val="006A26C5"/>
    <w:rsid w:val="006A5304"/>
    <w:rsid w:val="006B3B91"/>
    <w:rsid w:val="006C3F11"/>
    <w:rsid w:val="006C7EA9"/>
    <w:rsid w:val="006D3F59"/>
    <w:rsid w:val="006D3F94"/>
    <w:rsid w:val="006F3E7E"/>
    <w:rsid w:val="007035F4"/>
    <w:rsid w:val="007065A3"/>
    <w:rsid w:val="00711B47"/>
    <w:rsid w:val="00714A5D"/>
    <w:rsid w:val="00720E31"/>
    <w:rsid w:val="007306B6"/>
    <w:rsid w:val="007315DB"/>
    <w:rsid w:val="00734E2F"/>
    <w:rsid w:val="007665D3"/>
    <w:rsid w:val="007679A3"/>
    <w:rsid w:val="00795AE7"/>
    <w:rsid w:val="007A4697"/>
    <w:rsid w:val="007B13AC"/>
    <w:rsid w:val="007B7707"/>
    <w:rsid w:val="007C62F0"/>
    <w:rsid w:val="007D7A7D"/>
    <w:rsid w:val="007E64A1"/>
    <w:rsid w:val="007F7480"/>
    <w:rsid w:val="00810F9C"/>
    <w:rsid w:val="00812D8E"/>
    <w:rsid w:val="008628E7"/>
    <w:rsid w:val="008B743B"/>
    <w:rsid w:val="008C4517"/>
    <w:rsid w:val="008C6D8C"/>
    <w:rsid w:val="008E030A"/>
    <w:rsid w:val="008E134B"/>
    <w:rsid w:val="008E38AF"/>
    <w:rsid w:val="008E5A59"/>
    <w:rsid w:val="0090128D"/>
    <w:rsid w:val="00917028"/>
    <w:rsid w:val="00930F64"/>
    <w:rsid w:val="00942168"/>
    <w:rsid w:val="009434A0"/>
    <w:rsid w:val="00955F8F"/>
    <w:rsid w:val="0095775D"/>
    <w:rsid w:val="009641BF"/>
    <w:rsid w:val="009752A1"/>
    <w:rsid w:val="009848BB"/>
    <w:rsid w:val="009A0037"/>
    <w:rsid w:val="009A5169"/>
    <w:rsid w:val="009C53D9"/>
    <w:rsid w:val="009E0EEB"/>
    <w:rsid w:val="009E32AA"/>
    <w:rsid w:val="009E3AD9"/>
    <w:rsid w:val="009F448D"/>
    <w:rsid w:val="00A05B93"/>
    <w:rsid w:val="00A076A8"/>
    <w:rsid w:val="00A44B21"/>
    <w:rsid w:val="00A661D7"/>
    <w:rsid w:val="00A66C3F"/>
    <w:rsid w:val="00A76F13"/>
    <w:rsid w:val="00A82FD6"/>
    <w:rsid w:val="00A94B6B"/>
    <w:rsid w:val="00AB3A28"/>
    <w:rsid w:val="00AE5CFB"/>
    <w:rsid w:val="00AF1EBE"/>
    <w:rsid w:val="00AF2AFE"/>
    <w:rsid w:val="00B211B0"/>
    <w:rsid w:val="00B5786D"/>
    <w:rsid w:val="00B823E0"/>
    <w:rsid w:val="00B868A4"/>
    <w:rsid w:val="00B90EC0"/>
    <w:rsid w:val="00BA396A"/>
    <w:rsid w:val="00BA4131"/>
    <w:rsid w:val="00BB1C25"/>
    <w:rsid w:val="00BE1C0C"/>
    <w:rsid w:val="00C231B7"/>
    <w:rsid w:val="00CB2DF7"/>
    <w:rsid w:val="00CB7D38"/>
    <w:rsid w:val="00CC2DAC"/>
    <w:rsid w:val="00CC36CF"/>
    <w:rsid w:val="00CC65B6"/>
    <w:rsid w:val="00CC7472"/>
    <w:rsid w:val="00CD1BAC"/>
    <w:rsid w:val="00CE6E98"/>
    <w:rsid w:val="00D002C6"/>
    <w:rsid w:val="00D07AC6"/>
    <w:rsid w:val="00D13DB2"/>
    <w:rsid w:val="00D6024A"/>
    <w:rsid w:val="00D61463"/>
    <w:rsid w:val="00D62706"/>
    <w:rsid w:val="00D66D04"/>
    <w:rsid w:val="00D8073E"/>
    <w:rsid w:val="00DD6B1B"/>
    <w:rsid w:val="00E0446E"/>
    <w:rsid w:val="00E05DD7"/>
    <w:rsid w:val="00E15CA9"/>
    <w:rsid w:val="00E2662F"/>
    <w:rsid w:val="00E33195"/>
    <w:rsid w:val="00E45B8A"/>
    <w:rsid w:val="00E460EA"/>
    <w:rsid w:val="00E569EC"/>
    <w:rsid w:val="00E8712B"/>
    <w:rsid w:val="00EA04D7"/>
    <w:rsid w:val="00EC14C9"/>
    <w:rsid w:val="00EC3D46"/>
    <w:rsid w:val="00EC59F4"/>
    <w:rsid w:val="00ED2CF4"/>
    <w:rsid w:val="00EE1AC0"/>
    <w:rsid w:val="00EF2A21"/>
    <w:rsid w:val="00EF413C"/>
    <w:rsid w:val="00F04CB1"/>
    <w:rsid w:val="00F17388"/>
    <w:rsid w:val="00F339F0"/>
    <w:rsid w:val="00F618D5"/>
    <w:rsid w:val="00F722C6"/>
    <w:rsid w:val="00F8250B"/>
    <w:rsid w:val="00F90DE5"/>
    <w:rsid w:val="00F95679"/>
    <w:rsid w:val="00FB511F"/>
    <w:rsid w:val="00FC03AC"/>
    <w:rsid w:val="00FC1203"/>
    <w:rsid w:val="00FD448B"/>
    <w:rsid w:val="00FD76BE"/>
    <w:rsid w:val="00FF691B"/>
    <w:rsid w:val="033F2193"/>
    <w:rsid w:val="04326DE8"/>
    <w:rsid w:val="04411F21"/>
    <w:rsid w:val="06D92D8C"/>
    <w:rsid w:val="09006C8E"/>
    <w:rsid w:val="09A976F0"/>
    <w:rsid w:val="0A3E72B8"/>
    <w:rsid w:val="0A4C16AD"/>
    <w:rsid w:val="0B3B3992"/>
    <w:rsid w:val="0BBE32FA"/>
    <w:rsid w:val="0D2C3695"/>
    <w:rsid w:val="0EE10762"/>
    <w:rsid w:val="10B0113D"/>
    <w:rsid w:val="116F06A1"/>
    <w:rsid w:val="12386FA8"/>
    <w:rsid w:val="12A47FA1"/>
    <w:rsid w:val="12E4023C"/>
    <w:rsid w:val="17990322"/>
    <w:rsid w:val="17AE5C64"/>
    <w:rsid w:val="18337529"/>
    <w:rsid w:val="18377E89"/>
    <w:rsid w:val="1B5620D4"/>
    <w:rsid w:val="1F4A4ECE"/>
    <w:rsid w:val="21115D75"/>
    <w:rsid w:val="216806B4"/>
    <w:rsid w:val="221A57EF"/>
    <w:rsid w:val="23A03424"/>
    <w:rsid w:val="23B541E3"/>
    <w:rsid w:val="24F20716"/>
    <w:rsid w:val="29031608"/>
    <w:rsid w:val="29B26E4E"/>
    <w:rsid w:val="29D0333F"/>
    <w:rsid w:val="2A2E2F85"/>
    <w:rsid w:val="2AAF5CC9"/>
    <w:rsid w:val="2B033459"/>
    <w:rsid w:val="2B44556C"/>
    <w:rsid w:val="2C81525A"/>
    <w:rsid w:val="2CE73F92"/>
    <w:rsid w:val="2EB47874"/>
    <w:rsid w:val="2F966ADB"/>
    <w:rsid w:val="30D17483"/>
    <w:rsid w:val="323C1801"/>
    <w:rsid w:val="33990ACA"/>
    <w:rsid w:val="34BD37BA"/>
    <w:rsid w:val="36150127"/>
    <w:rsid w:val="366E7A64"/>
    <w:rsid w:val="3C3D08D1"/>
    <w:rsid w:val="3C882CC4"/>
    <w:rsid w:val="3E101369"/>
    <w:rsid w:val="3E191593"/>
    <w:rsid w:val="3E6A5A57"/>
    <w:rsid w:val="4017072B"/>
    <w:rsid w:val="402D2973"/>
    <w:rsid w:val="40744FD7"/>
    <w:rsid w:val="418261DB"/>
    <w:rsid w:val="41D378F5"/>
    <w:rsid w:val="41E5535E"/>
    <w:rsid w:val="460D0ACA"/>
    <w:rsid w:val="464F7C98"/>
    <w:rsid w:val="47195E2D"/>
    <w:rsid w:val="471E57C0"/>
    <w:rsid w:val="4AA453DC"/>
    <w:rsid w:val="4B5B6429"/>
    <w:rsid w:val="4CF16238"/>
    <w:rsid w:val="4E790C10"/>
    <w:rsid w:val="4F082F40"/>
    <w:rsid w:val="50CA737D"/>
    <w:rsid w:val="52B81189"/>
    <w:rsid w:val="537F5B43"/>
    <w:rsid w:val="53833B73"/>
    <w:rsid w:val="55785141"/>
    <w:rsid w:val="558445BE"/>
    <w:rsid w:val="55A24754"/>
    <w:rsid w:val="56893AD8"/>
    <w:rsid w:val="5A4A5589"/>
    <w:rsid w:val="5AC112B4"/>
    <w:rsid w:val="5ACF3D96"/>
    <w:rsid w:val="5E941967"/>
    <w:rsid w:val="610A546C"/>
    <w:rsid w:val="619833E7"/>
    <w:rsid w:val="62F532F6"/>
    <w:rsid w:val="64387F1A"/>
    <w:rsid w:val="65DA3289"/>
    <w:rsid w:val="689A2EE5"/>
    <w:rsid w:val="68FA06FB"/>
    <w:rsid w:val="690F40B1"/>
    <w:rsid w:val="6A0835DA"/>
    <w:rsid w:val="6C6E2ADC"/>
    <w:rsid w:val="6D832A1B"/>
    <w:rsid w:val="6E3147FB"/>
    <w:rsid w:val="6EEE4351"/>
    <w:rsid w:val="6F3402A7"/>
    <w:rsid w:val="6F4E3735"/>
    <w:rsid w:val="6FD10FC1"/>
    <w:rsid w:val="710A7297"/>
    <w:rsid w:val="717848CA"/>
    <w:rsid w:val="718D0D65"/>
    <w:rsid w:val="731B48C5"/>
    <w:rsid w:val="737B4DA1"/>
    <w:rsid w:val="73E60C24"/>
    <w:rsid w:val="767705C0"/>
    <w:rsid w:val="77E90389"/>
    <w:rsid w:val="788E6D7D"/>
    <w:rsid w:val="7A2F43E9"/>
    <w:rsid w:val="7AC76343"/>
    <w:rsid w:val="7C474CED"/>
    <w:rsid w:val="7C691B2A"/>
    <w:rsid w:val="7D980DB3"/>
    <w:rsid w:val="7DC9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561D55"/>
    <w:pPr>
      <w:keepNext/>
      <w:keepLines/>
      <w:spacing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61D5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61D5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561D5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6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6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561D5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561D55"/>
    <w:rPr>
      <w:sz w:val="21"/>
      <w:szCs w:val="21"/>
    </w:rPr>
  </w:style>
  <w:style w:type="table" w:styleId="aa">
    <w:name w:val="Table Grid"/>
    <w:basedOn w:val="a1"/>
    <w:uiPriority w:val="59"/>
    <w:qFormat/>
    <w:rsid w:val="0056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61D55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561D5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561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61D55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561D55"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61D5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61D5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列出段落2"/>
    <w:basedOn w:val="a"/>
    <w:uiPriority w:val="99"/>
    <w:unhideWhenUsed/>
    <w:qFormat/>
    <w:rsid w:val="00561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2624</Characters>
  <Application>Microsoft Office Word</Application>
  <DocSecurity>0</DocSecurity>
  <Lines>21</Lines>
  <Paragraphs>6</Paragraphs>
  <ScaleCrop>false</ScaleCrop>
  <Company>微软中国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lenovo789</dc:creator>
  <cp:lastModifiedBy>李轶群</cp:lastModifiedBy>
  <cp:revision>2</cp:revision>
  <cp:lastPrinted>2017-02-28T05:29:00Z</cp:lastPrinted>
  <dcterms:created xsi:type="dcterms:W3CDTF">2017-04-05T09:13:00Z</dcterms:created>
  <dcterms:modified xsi:type="dcterms:W3CDTF">2017-04-05T09:13:00Z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